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23B06" w14:textId="58C21B84" w:rsidR="004A09DD" w:rsidRPr="004D0A87" w:rsidRDefault="004A09DD" w:rsidP="00BA131C">
      <w:pPr>
        <w:jc w:val="both"/>
        <w:rPr>
          <w:sz w:val="22"/>
          <w:szCs w:val="22"/>
          <w:lang w:val="sr-Cyrl-CS"/>
        </w:rPr>
      </w:pPr>
      <w:r w:rsidRPr="004D0A87">
        <w:rPr>
          <w:sz w:val="22"/>
          <w:szCs w:val="22"/>
          <w:lang w:val="sr-Cyrl-CS"/>
        </w:rPr>
        <w:t xml:space="preserve">На основу Решења стечајног судије Привредног суда у </w:t>
      </w:r>
      <w:r w:rsidR="001C307A" w:rsidRPr="004D0A87">
        <w:rPr>
          <w:sz w:val="22"/>
          <w:szCs w:val="22"/>
          <w:lang w:val="sr-Cyrl-CS"/>
        </w:rPr>
        <w:t xml:space="preserve">Ужицу </w:t>
      </w:r>
      <w:r w:rsidRPr="004D0A87">
        <w:rPr>
          <w:sz w:val="22"/>
          <w:szCs w:val="22"/>
          <w:lang w:val="sr-Cyrl-CS"/>
        </w:rPr>
        <w:t>Ст</w:t>
      </w:r>
      <w:r w:rsidR="008E12B0" w:rsidRPr="004D0A87">
        <w:rPr>
          <w:sz w:val="22"/>
          <w:szCs w:val="22"/>
          <w:lang w:val="ru-RU"/>
        </w:rPr>
        <w:t xml:space="preserve"> </w:t>
      </w:r>
      <w:r w:rsidRPr="004D0A87">
        <w:rPr>
          <w:sz w:val="22"/>
          <w:szCs w:val="22"/>
          <w:lang w:val="sr-Cyrl-CS"/>
        </w:rPr>
        <w:t>бр.</w:t>
      </w:r>
      <w:r w:rsidR="008E12B0" w:rsidRPr="004D0A87">
        <w:rPr>
          <w:sz w:val="22"/>
          <w:szCs w:val="22"/>
          <w:lang w:val="ru-RU"/>
        </w:rPr>
        <w:t xml:space="preserve"> </w:t>
      </w:r>
      <w:r w:rsidR="007A33C3" w:rsidRPr="004D0A87">
        <w:rPr>
          <w:sz w:val="22"/>
          <w:szCs w:val="22"/>
          <w:lang w:val="ru-RU"/>
        </w:rPr>
        <w:t>31</w:t>
      </w:r>
      <w:r w:rsidR="001C307A" w:rsidRPr="004D0A87">
        <w:rPr>
          <w:sz w:val="22"/>
          <w:szCs w:val="22"/>
          <w:lang w:val="sr-Cyrl-CS"/>
        </w:rPr>
        <w:t xml:space="preserve">/2011 </w:t>
      </w:r>
      <w:r w:rsidRPr="004D0A87">
        <w:rPr>
          <w:sz w:val="22"/>
          <w:szCs w:val="22"/>
          <w:lang w:val="sr-Cyrl-CS"/>
        </w:rPr>
        <w:t xml:space="preserve">од </w:t>
      </w:r>
      <w:r w:rsidR="00755774" w:rsidRPr="004D0A87">
        <w:rPr>
          <w:sz w:val="22"/>
          <w:szCs w:val="22"/>
          <w:lang w:val="ru-RU"/>
        </w:rPr>
        <w:t>07</w:t>
      </w:r>
      <w:r w:rsidR="001C307A" w:rsidRPr="004D0A87">
        <w:rPr>
          <w:sz w:val="22"/>
          <w:szCs w:val="22"/>
          <w:lang w:val="sr-Cyrl-CS"/>
        </w:rPr>
        <w:t>.</w:t>
      </w:r>
      <w:r w:rsidR="00755774" w:rsidRPr="004D0A87">
        <w:rPr>
          <w:sz w:val="22"/>
          <w:szCs w:val="22"/>
          <w:lang w:val="ru-RU"/>
        </w:rPr>
        <w:t>03</w:t>
      </w:r>
      <w:r w:rsidR="001C307A" w:rsidRPr="004D0A87">
        <w:rPr>
          <w:sz w:val="22"/>
          <w:szCs w:val="22"/>
          <w:lang w:val="sr-Cyrl-CS"/>
        </w:rPr>
        <w:t>.201</w:t>
      </w:r>
      <w:r w:rsidR="00755774" w:rsidRPr="004D0A87">
        <w:rPr>
          <w:sz w:val="22"/>
          <w:szCs w:val="22"/>
          <w:lang w:val="ru-RU"/>
        </w:rPr>
        <w:t>2.</w:t>
      </w:r>
      <w:r w:rsidR="001C307A" w:rsidRPr="004D0A87">
        <w:rPr>
          <w:sz w:val="22"/>
          <w:szCs w:val="22"/>
          <w:lang w:val="sr-Cyrl-CS"/>
        </w:rPr>
        <w:t xml:space="preserve"> </w:t>
      </w:r>
      <w:r w:rsidRPr="004D0A87">
        <w:rPr>
          <w:sz w:val="22"/>
          <w:szCs w:val="22"/>
          <w:lang w:val="sr-Cyrl-CS"/>
        </w:rPr>
        <w:t>године, а у складу са члан</w:t>
      </w:r>
      <w:r w:rsidRPr="004D0A87">
        <w:rPr>
          <w:sz w:val="22"/>
          <w:szCs w:val="22"/>
        </w:rPr>
        <w:t>o</w:t>
      </w:r>
      <w:r w:rsidRPr="004D0A87">
        <w:rPr>
          <w:sz w:val="22"/>
          <w:szCs w:val="22"/>
          <w:lang w:val="sr-Cyrl-CS"/>
        </w:rPr>
        <w:t xml:space="preserve">вима 131., </w:t>
      </w:r>
      <w:r w:rsidRPr="004D0A87">
        <w:rPr>
          <w:sz w:val="22"/>
          <w:szCs w:val="22"/>
          <w:lang w:val="ru-RU"/>
        </w:rPr>
        <w:t xml:space="preserve">132. и </w:t>
      </w:r>
      <w:r w:rsidRPr="004D0A87">
        <w:rPr>
          <w:sz w:val="22"/>
          <w:szCs w:val="22"/>
          <w:lang w:val="sr-Cyrl-CS"/>
        </w:rPr>
        <w:t>133. Закона о стечају («</w:t>
      </w:r>
      <w:r w:rsidRPr="004D0A87">
        <w:rPr>
          <w:i/>
          <w:sz w:val="22"/>
          <w:szCs w:val="22"/>
          <w:lang w:val="sr-Cyrl-CS"/>
        </w:rPr>
        <w:t xml:space="preserve">Службени гласник Републике Србије» број </w:t>
      </w:r>
      <w:r w:rsidR="008E12B0" w:rsidRPr="004D0A87">
        <w:rPr>
          <w:i/>
          <w:sz w:val="22"/>
          <w:szCs w:val="22"/>
          <w:lang w:val="sr-Cyrl-CS"/>
        </w:rPr>
        <w:t>04/2009, 99/2011-др. закон, 71/2012-одлука УС</w:t>
      </w:r>
      <w:r w:rsidR="004D0A87" w:rsidRPr="004D0A87">
        <w:rPr>
          <w:i/>
          <w:sz w:val="22"/>
          <w:szCs w:val="22"/>
          <w:lang w:val="sr-Cyrl-CS"/>
        </w:rPr>
        <w:t xml:space="preserve">, </w:t>
      </w:r>
      <w:r w:rsidR="008E12B0" w:rsidRPr="004D0A87">
        <w:rPr>
          <w:i/>
          <w:sz w:val="22"/>
          <w:szCs w:val="22"/>
          <w:lang w:val="sr-Cyrl-CS"/>
        </w:rPr>
        <w:t>83/2014</w:t>
      </w:r>
      <w:r w:rsidR="004D0A87" w:rsidRPr="004D0A87">
        <w:rPr>
          <w:i/>
          <w:sz w:val="22"/>
          <w:szCs w:val="22"/>
          <w:lang w:val="sr-Cyrl-CS"/>
        </w:rPr>
        <w:t>, 113/2017 и 44/2018</w:t>
      </w:r>
      <w:r w:rsidR="008E12B0" w:rsidRPr="004D0A87">
        <w:rPr>
          <w:sz w:val="22"/>
          <w:szCs w:val="22"/>
          <w:lang w:val="sr-Cyrl-CS"/>
        </w:rPr>
        <w:t>)</w:t>
      </w:r>
      <w:r w:rsidRPr="004D0A87">
        <w:rPr>
          <w:sz w:val="22"/>
          <w:szCs w:val="22"/>
          <w:lang w:val="sr-Cyrl-CS"/>
        </w:rPr>
        <w:t xml:space="preserve"> и Националним стандардом број 5 – Национални стандард о начину и поступку уновчења имовине стечајног («</w:t>
      </w:r>
      <w:r w:rsidRPr="004D0A87">
        <w:rPr>
          <w:i/>
          <w:sz w:val="22"/>
          <w:szCs w:val="22"/>
          <w:lang w:val="sr-Cyrl-CS"/>
        </w:rPr>
        <w:t>Службени гласник Републике Србије» број 13/2010</w:t>
      </w:r>
      <w:r w:rsidRPr="004D0A87">
        <w:rPr>
          <w:sz w:val="22"/>
          <w:szCs w:val="22"/>
          <w:lang w:val="sr-Cyrl-CS"/>
        </w:rPr>
        <w:t>), сте</w:t>
      </w:r>
      <w:r w:rsidR="006A5522" w:rsidRPr="004D0A87">
        <w:rPr>
          <w:sz w:val="22"/>
          <w:szCs w:val="22"/>
          <w:lang w:val="sr-Cyrl-CS"/>
        </w:rPr>
        <w:t>чајни управник стечајног дужникa</w:t>
      </w:r>
    </w:p>
    <w:p w14:paraId="0C4F3996" w14:textId="77777777" w:rsidR="0087445D" w:rsidRPr="004D0A87" w:rsidRDefault="0087445D" w:rsidP="00BA131C">
      <w:pPr>
        <w:jc w:val="both"/>
        <w:rPr>
          <w:sz w:val="22"/>
          <w:szCs w:val="22"/>
          <w:lang w:val="sr-Cyrl-CS"/>
        </w:rPr>
      </w:pPr>
    </w:p>
    <w:p w14:paraId="5660F241" w14:textId="77777777" w:rsidR="004A09DD" w:rsidRPr="004D0A87" w:rsidRDefault="004A09DD" w:rsidP="00BA131C">
      <w:pPr>
        <w:jc w:val="both"/>
        <w:rPr>
          <w:sz w:val="22"/>
          <w:szCs w:val="22"/>
          <w:lang w:val="sr-Cyrl-CS"/>
        </w:rPr>
      </w:pPr>
    </w:p>
    <w:p w14:paraId="603A7B62" w14:textId="53D439B1" w:rsidR="004A09DD" w:rsidRPr="004D0A87" w:rsidRDefault="007A33C3" w:rsidP="00BA131C">
      <w:pPr>
        <w:jc w:val="center"/>
        <w:rPr>
          <w:b/>
          <w:sz w:val="22"/>
          <w:szCs w:val="22"/>
          <w:lang w:val="sr-Cyrl-CS"/>
        </w:rPr>
      </w:pPr>
      <w:r w:rsidRPr="004D0A87">
        <w:rPr>
          <w:b/>
          <w:sz w:val="22"/>
          <w:szCs w:val="22"/>
          <w:lang w:val="sr-Cyrl-CS"/>
        </w:rPr>
        <w:t>АКЦИОНАРСКО ДРУШТВО ''ЈЕЛОВА ГОРА''</w:t>
      </w:r>
      <w:r w:rsidR="00761A33" w:rsidRPr="004D0A87">
        <w:rPr>
          <w:b/>
          <w:sz w:val="22"/>
          <w:szCs w:val="22"/>
          <w:lang w:val="sr-Cyrl-CS"/>
        </w:rPr>
        <w:t xml:space="preserve"> </w:t>
      </w:r>
      <w:r w:rsidR="008F4AE2" w:rsidRPr="004D0A87">
        <w:rPr>
          <w:b/>
          <w:sz w:val="22"/>
          <w:szCs w:val="22"/>
          <w:lang w:val="sr-Cyrl-CS"/>
        </w:rPr>
        <w:t xml:space="preserve">ДРВНА ИНДУСТРИЈА </w:t>
      </w:r>
      <w:r w:rsidRPr="004D0A87">
        <w:rPr>
          <w:b/>
          <w:sz w:val="22"/>
          <w:szCs w:val="22"/>
          <w:lang w:val="sr-Cyrl-CS"/>
        </w:rPr>
        <w:t>И ПРЕРАДА НЕМЕТАЛА</w:t>
      </w:r>
      <w:r w:rsidR="00DA30E1" w:rsidRPr="004D0A87">
        <w:rPr>
          <w:b/>
          <w:sz w:val="22"/>
          <w:szCs w:val="22"/>
          <w:lang w:val="sr-Cyrl-CS"/>
        </w:rPr>
        <w:t xml:space="preserve"> У СТЕЧАЈУ</w:t>
      </w:r>
      <w:r w:rsidR="00A00D1D" w:rsidRPr="004D0A87">
        <w:rPr>
          <w:b/>
          <w:sz w:val="22"/>
          <w:szCs w:val="22"/>
          <w:lang w:val="ru-RU"/>
        </w:rPr>
        <w:t xml:space="preserve"> </w:t>
      </w:r>
      <w:r w:rsidRPr="004D0A87">
        <w:rPr>
          <w:b/>
          <w:sz w:val="22"/>
          <w:szCs w:val="22"/>
          <w:lang w:val="sr-Cyrl-CS"/>
        </w:rPr>
        <w:t>УЖИЦЕ, НИКОЛЕ ПАШИЋА 38Б</w:t>
      </w:r>
    </w:p>
    <w:p w14:paraId="0A9B53D0" w14:textId="77777777" w:rsidR="002404AB" w:rsidRPr="004D0A87" w:rsidRDefault="002404AB" w:rsidP="00BA131C">
      <w:pPr>
        <w:rPr>
          <w:sz w:val="22"/>
          <w:szCs w:val="22"/>
          <w:lang w:val="sr-Cyrl-CS"/>
        </w:rPr>
      </w:pPr>
    </w:p>
    <w:p w14:paraId="03EB0272" w14:textId="77777777" w:rsidR="004A09DD" w:rsidRPr="004D0A87" w:rsidRDefault="004A09DD" w:rsidP="00BA131C">
      <w:pPr>
        <w:jc w:val="center"/>
        <w:rPr>
          <w:b/>
          <w:sz w:val="22"/>
          <w:szCs w:val="22"/>
          <w:lang w:val="sr-Cyrl-CS"/>
        </w:rPr>
      </w:pPr>
      <w:r w:rsidRPr="004D0A87">
        <w:rPr>
          <w:b/>
          <w:sz w:val="22"/>
          <w:szCs w:val="22"/>
          <w:lang w:val="sr-Cyrl-CS"/>
        </w:rPr>
        <w:t>ОГЛАШАВА</w:t>
      </w:r>
    </w:p>
    <w:p w14:paraId="69C98583" w14:textId="1E6AA2EF" w:rsidR="004A09DD" w:rsidRPr="004D0A87" w:rsidRDefault="008F4AE2" w:rsidP="00BA131C">
      <w:pPr>
        <w:jc w:val="center"/>
        <w:rPr>
          <w:b/>
          <w:sz w:val="22"/>
          <w:szCs w:val="22"/>
          <w:lang w:val="sr-Cyrl-RS"/>
        </w:rPr>
      </w:pPr>
      <w:r w:rsidRPr="004D0A87">
        <w:rPr>
          <w:b/>
          <w:sz w:val="22"/>
          <w:szCs w:val="22"/>
          <w:lang w:val="sr-Cyrl-CS"/>
        </w:rPr>
        <w:t>п</w:t>
      </w:r>
      <w:r w:rsidR="004A09DD" w:rsidRPr="004D0A87">
        <w:rPr>
          <w:b/>
          <w:sz w:val="22"/>
          <w:szCs w:val="22"/>
          <w:lang w:val="sr-Cyrl-CS"/>
        </w:rPr>
        <w:t xml:space="preserve">родају </w:t>
      </w:r>
      <w:r w:rsidR="002404AB" w:rsidRPr="004D0A87">
        <w:rPr>
          <w:b/>
          <w:sz w:val="22"/>
          <w:szCs w:val="22"/>
          <w:lang w:val="sr-Cyrl-CS"/>
        </w:rPr>
        <w:t>непокретне и покретне имовине</w:t>
      </w:r>
      <w:r w:rsidR="00255E8B" w:rsidRPr="004D0A87">
        <w:rPr>
          <w:b/>
          <w:sz w:val="22"/>
          <w:szCs w:val="22"/>
          <w:lang w:val="sr-Latn-RS"/>
        </w:rPr>
        <w:t xml:space="preserve"> </w:t>
      </w:r>
      <w:r w:rsidR="00255E8B" w:rsidRPr="004D0A87">
        <w:rPr>
          <w:b/>
          <w:sz w:val="22"/>
          <w:szCs w:val="22"/>
          <w:lang w:val="sr-Cyrl-RS"/>
        </w:rPr>
        <w:t>методом непосредне погодбе</w:t>
      </w:r>
      <w:r w:rsidR="00123BC5" w:rsidRPr="004D0A87">
        <w:rPr>
          <w:b/>
          <w:sz w:val="22"/>
          <w:szCs w:val="22"/>
        </w:rPr>
        <w:t xml:space="preserve"> </w:t>
      </w:r>
      <w:r w:rsidR="00123BC5" w:rsidRPr="004D0A87">
        <w:rPr>
          <w:b/>
          <w:sz w:val="22"/>
          <w:szCs w:val="22"/>
          <w:lang w:val="sr-Cyrl-RS"/>
        </w:rPr>
        <w:t>уз прикупљање понуда</w:t>
      </w:r>
    </w:p>
    <w:p w14:paraId="5AB9E126" w14:textId="77777777" w:rsidR="00EE1B33" w:rsidRPr="004D0A87" w:rsidRDefault="00EE1B33" w:rsidP="00BA131C">
      <w:pPr>
        <w:jc w:val="both"/>
        <w:rPr>
          <w:b/>
          <w:sz w:val="22"/>
          <w:szCs w:val="22"/>
          <w:lang w:val="sr-Latn-CS"/>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5"/>
        <w:gridCol w:w="1801"/>
        <w:gridCol w:w="1801"/>
      </w:tblGrid>
      <w:tr w:rsidR="003900F7" w:rsidRPr="004D0A87" w14:paraId="7000EA6A" w14:textId="77777777" w:rsidTr="001B7F2D">
        <w:trPr>
          <w:trHeight w:val="974"/>
          <w:jc w:val="center"/>
        </w:trPr>
        <w:tc>
          <w:tcPr>
            <w:tcW w:w="7025" w:type="dxa"/>
            <w:tcBorders>
              <w:bottom w:val="single" w:sz="4" w:space="0" w:color="auto"/>
            </w:tcBorders>
            <w:vAlign w:val="center"/>
          </w:tcPr>
          <w:p w14:paraId="10CB359E" w14:textId="77777777" w:rsidR="00BA131C" w:rsidRDefault="004A09DD" w:rsidP="00BA131C">
            <w:pPr>
              <w:jc w:val="center"/>
              <w:rPr>
                <w:b/>
                <w:sz w:val="22"/>
                <w:szCs w:val="22"/>
                <w:lang w:val="sr-Cyrl-CS"/>
              </w:rPr>
            </w:pPr>
            <w:r w:rsidRPr="004D0A87">
              <w:rPr>
                <w:b/>
                <w:sz w:val="22"/>
                <w:szCs w:val="22"/>
                <w:lang w:val="sr-Cyrl-CS"/>
              </w:rPr>
              <w:t>Предмет продаје</w:t>
            </w:r>
          </w:p>
          <w:p w14:paraId="27FF58C1" w14:textId="2831926D" w:rsidR="004A09DD" w:rsidRPr="004D0A87" w:rsidRDefault="004A09DD" w:rsidP="00BA131C">
            <w:pPr>
              <w:jc w:val="center"/>
              <w:rPr>
                <w:b/>
                <w:sz w:val="22"/>
                <w:szCs w:val="22"/>
                <w:lang w:val="sr-Cyrl-CS"/>
              </w:rPr>
            </w:pPr>
            <w:r w:rsidRPr="004D0A87">
              <w:rPr>
                <w:b/>
                <w:sz w:val="22"/>
                <w:szCs w:val="22"/>
                <w:lang w:val="sr-Cyrl-CS"/>
              </w:rPr>
              <w:t>(број и назив имовинске целине)</w:t>
            </w:r>
          </w:p>
        </w:tc>
        <w:tc>
          <w:tcPr>
            <w:tcW w:w="1801" w:type="dxa"/>
            <w:tcBorders>
              <w:bottom w:val="single" w:sz="4" w:space="0" w:color="auto"/>
            </w:tcBorders>
            <w:vAlign w:val="center"/>
          </w:tcPr>
          <w:p w14:paraId="25360084" w14:textId="77777777" w:rsidR="00BA131C" w:rsidRDefault="004A09DD" w:rsidP="00BA131C">
            <w:pPr>
              <w:jc w:val="center"/>
              <w:rPr>
                <w:b/>
                <w:sz w:val="22"/>
                <w:szCs w:val="22"/>
                <w:lang w:val="sr-Cyrl-CS"/>
              </w:rPr>
            </w:pPr>
            <w:r w:rsidRPr="004D0A87">
              <w:rPr>
                <w:b/>
                <w:sz w:val="22"/>
                <w:szCs w:val="22"/>
                <w:lang w:val="sr-Cyrl-CS"/>
              </w:rPr>
              <w:t>Процењена вредност</w:t>
            </w:r>
          </w:p>
          <w:p w14:paraId="09FCB7D0" w14:textId="0ACE0252" w:rsidR="004A09DD" w:rsidRPr="004D0A87" w:rsidRDefault="004A09DD" w:rsidP="00BA131C">
            <w:pPr>
              <w:jc w:val="center"/>
              <w:rPr>
                <w:b/>
                <w:sz w:val="22"/>
                <w:szCs w:val="22"/>
                <w:lang w:val="sr-Cyrl-CS"/>
              </w:rPr>
            </w:pPr>
            <w:r w:rsidRPr="004D0A87">
              <w:rPr>
                <w:b/>
                <w:sz w:val="22"/>
                <w:szCs w:val="22"/>
                <w:lang w:val="sr-Cyrl-CS"/>
              </w:rPr>
              <w:t>(дин)</w:t>
            </w:r>
          </w:p>
        </w:tc>
        <w:tc>
          <w:tcPr>
            <w:tcW w:w="1801" w:type="dxa"/>
            <w:tcBorders>
              <w:bottom w:val="single" w:sz="4" w:space="0" w:color="auto"/>
            </w:tcBorders>
            <w:vAlign w:val="center"/>
          </w:tcPr>
          <w:p w14:paraId="04F055A2" w14:textId="77777777" w:rsidR="00BA131C" w:rsidRDefault="00CA5A94" w:rsidP="00BA131C">
            <w:pPr>
              <w:jc w:val="center"/>
              <w:rPr>
                <w:b/>
                <w:sz w:val="22"/>
                <w:szCs w:val="22"/>
                <w:lang w:val="sr-Cyrl-RS"/>
              </w:rPr>
            </w:pPr>
            <w:r w:rsidRPr="004D0A87">
              <w:rPr>
                <w:b/>
                <w:sz w:val="22"/>
                <w:szCs w:val="22"/>
                <w:lang w:val="sr-Cyrl-RS"/>
              </w:rPr>
              <w:t>Новчани износ за учешће у поступку продаје</w:t>
            </w:r>
          </w:p>
          <w:p w14:paraId="3F2455EB" w14:textId="1C3BCD5F" w:rsidR="004A09DD" w:rsidRPr="004D0A87" w:rsidRDefault="004A09DD" w:rsidP="00BA131C">
            <w:pPr>
              <w:jc w:val="center"/>
              <w:rPr>
                <w:b/>
                <w:sz w:val="22"/>
                <w:szCs w:val="22"/>
                <w:lang w:val="sr-Cyrl-CS"/>
              </w:rPr>
            </w:pPr>
            <w:r w:rsidRPr="004D0A87">
              <w:rPr>
                <w:b/>
                <w:sz w:val="22"/>
                <w:szCs w:val="22"/>
                <w:lang w:val="sr-Cyrl-CS"/>
              </w:rPr>
              <w:t>(дин)</w:t>
            </w:r>
          </w:p>
        </w:tc>
      </w:tr>
      <w:tr w:rsidR="003900F7" w:rsidRPr="004D0A87" w14:paraId="65970122" w14:textId="77777777" w:rsidTr="001B7F2D">
        <w:trPr>
          <w:trHeight w:val="1701"/>
          <w:jc w:val="center"/>
        </w:trPr>
        <w:tc>
          <w:tcPr>
            <w:tcW w:w="7025" w:type="dxa"/>
            <w:tcBorders>
              <w:top w:val="single" w:sz="4" w:space="0" w:color="auto"/>
              <w:bottom w:val="single" w:sz="4" w:space="0" w:color="auto"/>
            </w:tcBorders>
          </w:tcPr>
          <w:p w14:paraId="5172F12A" w14:textId="77777777" w:rsidR="00EE1B33" w:rsidRPr="004D0A87" w:rsidRDefault="00EE1B33" w:rsidP="00BA131C">
            <w:pPr>
              <w:jc w:val="both"/>
              <w:rPr>
                <w:b/>
                <w:sz w:val="22"/>
                <w:szCs w:val="22"/>
                <w:lang w:val="ru-RU"/>
              </w:rPr>
            </w:pPr>
          </w:p>
          <w:p w14:paraId="64707F72" w14:textId="56D5E0D3" w:rsidR="001700CE" w:rsidRPr="004D0A87" w:rsidRDefault="00DA30E1" w:rsidP="00BA131C">
            <w:pPr>
              <w:jc w:val="both"/>
              <w:rPr>
                <w:sz w:val="22"/>
                <w:szCs w:val="22"/>
                <w:lang w:val="sr-Cyrl-CS"/>
              </w:rPr>
            </w:pPr>
            <w:r w:rsidRPr="004D0A87">
              <w:rPr>
                <w:b/>
                <w:sz w:val="22"/>
                <w:szCs w:val="22"/>
                <w:lang w:val="ru-RU"/>
              </w:rPr>
              <w:t xml:space="preserve">ИМОВИНСКА ЦЕЛИНА </w:t>
            </w:r>
            <w:r w:rsidR="008C6F88" w:rsidRPr="004D0A87">
              <w:rPr>
                <w:b/>
                <w:sz w:val="22"/>
                <w:szCs w:val="22"/>
                <w:lang w:val="ru-RU"/>
              </w:rPr>
              <w:t>1</w:t>
            </w:r>
            <w:r w:rsidR="00EE1B33" w:rsidRPr="004D0A87">
              <w:rPr>
                <w:b/>
                <w:sz w:val="22"/>
                <w:szCs w:val="22"/>
                <w:lang w:val="ru-RU"/>
              </w:rPr>
              <w:t xml:space="preserve"> - </w:t>
            </w:r>
            <w:r w:rsidR="00920DE8" w:rsidRPr="004D0A87">
              <w:rPr>
                <w:b/>
                <w:sz w:val="22"/>
                <w:szCs w:val="22"/>
                <w:lang w:val="sr-Cyrl-CS"/>
              </w:rPr>
              <w:t>Мотел у Рибашевини</w:t>
            </w:r>
            <w:r w:rsidR="001700CE" w:rsidRPr="004D0A87">
              <w:rPr>
                <w:sz w:val="22"/>
                <w:szCs w:val="22"/>
                <w:lang w:val="sr-Cyrl-CS"/>
              </w:rPr>
              <w:t xml:space="preserve"> коју чини:</w:t>
            </w:r>
          </w:p>
          <w:p w14:paraId="12831031" w14:textId="4194E15A" w:rsidR="008306E5" w:rsidRPr="004D0A87" w:rsidRDefault="0099788F" w:rsidP="00BA131C">
            <w:pPr>
              <w:numPr>
                <w:ilvl w:val="0"/>
                <w:numId w:val="5"/>
              </w:numPr>
              <w:ind w:left="0" w:firstLine="0"/>
              <w:jc w:val="both"/>
              <w:rPr>
                <w:sz w:val="22"/>
                <w:szCs w:val="22"/>
                <w:lang w:val="sr-Cyrl-CS"/>
              </w:rPr>
            </w:pPr>
            <w:r>
              <w:rPr>
                <w:b/>
                <w:i/>
                <w:sz w:val="22"/>
                <w:szCs w:val="22"/>
                <w:lang w:val="sr-Cyrl-CS"/>
              </w:rPr>
              <w:t>з</w:t>
            </w:r>
            <w:r w:rsidR="008306E5" w:rsidRPr="004D0A87">
              <w:rPr>
                <w:b/>
                <w:i/>
                <w:sz w:val="22"/>
                <w:szCs w:val="22"/>
                <w:lang w:val="sr-Cyrl-CS"/>
              </w:rPr>
              <w:t>емљиште</w:t>
            </w:r>
            <w:r w:rsidR="008306E5" w:rsidRPr="004D0A87">
              <w:rPr>
                <w:sz w:val="22"/>
                <w:szCs w:val="22"/>
                <w:lang w:val="sr-Cyrl-CS"/>
              </w:rPr>
              <w:t xml:space="preserve"> </w:t>
            </w:r>
            <w:r w:rsidR="008306E5" w:rsidRPr="004D0A87">
              <w:rPr>
                <w:bCs/>
                <w:sz w:val="22"/>
                <w:szCs w:val="22"/>
                <w:lang w:val="sr-Cyrl-CS"/>
              </w:rPr>
              <w:t>на</w:t>
            </w:r>
            <w:r w:rsidR="008306E5" w:rsidRPr="004D0A87">
              <w:rPr>
                <w:rFonts w:eastAsia="Calibri"/>
                <w:sz w:val="22"/>
                <w:szCs w:val="22"/>
                <w:lang w:val="sr-Cyrl-CS"/>
              </w:rPr>
              <w:t xml:space="preserve"> кп бр. 2373/1 КО Рибашевина</w:t>
            </w:r>
            <w:r w:rsidR="008306E5" w:rsidRPr="004D0A87">
              <w:rPr>
                <w:sz w:val="22"/>
                <w:szCs w:val="22"/>
                <w:lang w:val="sr-Cyrl-CS"/>
              </w:rPr>
              <w:t>, укупне површине 0.06.88ха, од чега земљиште испод објекта 0.03.58ха и земљште уз објекат 0.03.30ха, по врсти грађевинско земљиште изван грађевинског подручја, и земљиште на кп бр. 2371/7, 2371/8 и 2371/9</w:t>
            </w:r>
            <w:r w:rsidR="006F6E89" w:rsidRPr="004D0A87">
              <w:rPr>
                <w:sz w:val="22"/>
                <w:szCs w:val="22"/>
                <w:lang w:val="sr-Cyrl-CS"/>
              </w:rPr>
              <w:t xml:space="preserve"> КО Рибашевина,</w:t>
            </w:r>
            <w:r w:rsidR="008306E5" w:rsidRPr="004D0A87">
              <w:rPr>
                <w:sz w:val="22"/>
                <w:szCs w:val="22"/>
                <w:lang w:val="sr-Cyrl-CS"/>
              </w:rPr>
              <w:t xml:space="preserve"> </w:t>
            </w:r>
            <w:r w:rsidR="008306E5" w:rsidRPr="004D0A87">
              <w:rPr>
                <w:sz w:val="22"/>
                <w:szCs w:val="22"/>
                <w:lang w:val="ru-RU"/>
              </w:rPr>
              <w:t xml:space="preserve">по врсти </w:t>
            </w:r>
            <w:r w:rsidR="008306E5" w:rsidRPr="004D0A87">
              <w:rPr>
                <w:sz w:val="22"/>
                <w:szCs w:val="22"/>
                <w:lang w:val="sr-Cyrl-CS"/>
              </w:rPr>
              <w:t xml:space="preserve">пољопривредно земљиште, све уписано у лист </w:t>
            </w:r>
            <w:r w:rsidR="008306E5" w:rsidRPr="004D0A87">
              <w:rPr>
                <w:rFonts w:eastAsia="Calibri"/>
                <w:sz w:val="22"/>
                <w:szCs w:val="22"/>
                <w:lang w:val="sr-Cyrl-CS"/>
              </w:rPr>
              <w:t>непокретности број 462 КО Рибашевина</w:t>
            </w:r>
            <w:r w:rsidR="008306E5" w:rsidRPr="004D0A87">
              <w:rPr>
                <w:sz w:val="22"/>
                <w:szCs w:val="22"/>
                <w:lang w:val="sr-Cyrl-CS"/>
              </w:rPr>
              <w:t xml:space="preserve"> као приватна својина стечајног дужника са уделом 1/1;</w:t>
            </w:r>
          </w:p>
          <w:p w14:paraId="405F1B07" w14:textId="2433180A" w:rsidR="00E555D3" w:rsidRPr="004D0A87" w:rsidRDefault="0099788F" w:rsidP="00BA131C">
            <w:pPr>
              <w:numPr>
                <w:ilvl w:val="0"/>
                <w:numId w:val="5"/>
              </w:numPr>
              <w:ind w:left="0" w:firstLine="0"/>
              <w:jc w:val="both"/>
              <w:rPr>
                <w:sz w:val="22"/>
                <w:szCs w:val="22"/>
                <w:lang w:val="sr-Cyrl-CS"/>
              </w:rPr>
            </w:pPr>
            <w:r>
              <w:rPr>
                <w:b/>
                <w:i/>
                <w:sz w:val="22"/>
                <w:szCs w:val="22"/>
                <w:lang w:val="ru-RU"/>
              </w:rPr>
              <w:t>о</w:t>
            </w:r>
            <w:r w:rsidR="001700CE" w:rsidRPr="004D0A87">
              <w:rPr>
                <w:b/>
                <w:i/>
                <w:sz w:val="22"/>
                <w:szCs w:val="22"/>
                <w:lang w:val="ru-RU"/>
              </w:rPr>
              <w:t>бјекат з</w:t>
            </w:r>
            <w:r w:rsidR="00920DE8" w:rsidRPr="004D0A87">
              <w:rPr>
                <w:b/>
                <w:i/>
                <w:sz w:val="22"/>
                <w:szCs w:val="22"/>
                <w:lang w:val="sr-Cyrl-CS"/>
              </w:rPr>
              <w:t>град</w:t>
            </w:r>
            <w:r w:rsidR="001700CE" w:rsidRPr="004D0A87">
              <w:rPr>
                <w:b/>
                <w:i/>
                <w:sz w:val="22"/>
                <w:szCs w:val="22"/>
                <w:lang w:val="sr-Cyrl-CS"/>
              </w:rPr>
              <w:t>е</w:t>
            </w:r>
            <w:r w:rsidR="00920DE8" w:rsidRPr="004D0A87">
              <w:rPr>
                <w:b/>
                <w:i/>
                <w:sz w:val="22"/>
                <w:szCs w:val="22"/>
                <w:lang w:val="sr-Cyrl-CS"/>
              </w:rPr>
              <w:t xml:space="preserve"> угоститељства</w:t>
            </w:r>
            <w:r w:rsidR="00292308" w:rsidRPr="004D0A87">
              <w:rPr>
                <w:sz w:val="22"/>
                <w:szCs w:val="22"/>
                <w:lang w:val="sr-Latn-CS"/>
              </w:rPr>
              <w:t xml:space="preserve">, </w:t>
            </w:r>
            <w:r w:rsidR="00292308" w:rsidRPr="004D0A87">
              <w:rPr>
                <w:sz w:val="22"/>
                <w:szCs w:val="22"/>
                <w:lang w:val="sr-Cyrl-CS"/>
              </w:rPr>
              <w:t>број зграде 1, спратности</w:t>
            </w:r>
            <w:r w:rsidR="00800245" w:rsidRPr="004D0A87">
              <w:rPr>
                <w:sz w:val="22"/>
                <w:szCs w:val="22"/>
                <w:lang w:val="sr-Cyrl-CS"/>
              </w:rPr>
              <w:t xml:space="preserve"> ПО+ПР+ПК, уписане површине</w:t>
            </w:r>
            <w:r w:rsidR="001700CE" w:rsidRPr="004D0A87">
              <w:rPr>
                <w:sz w:val="22"/>
                <w:szCs w:val="22"/>
                <w:lang w:val="sr-Cyrl-CS"/>
              </w:rPr>
              <w:t xml:space="preserve"> у основи </w:t>
            </w:r>
            <w:r w:rsidR="00800245" w:rsidRPr="004D0A87">
              <w:rPr>
                <w:sz w:val="22"/>
                <w:szCs w:val="22"/>
                <w:lang w:val="sr-Cyrl-CS"/>
              </w:rPr>
              <w:t>358</w:t>
            </w:r>
            <w:r w:rsidR="00292308" w:rsidRPr="004D0A87">
              <w:rPr>
                <w:sz w:val="22"/>
                <w:szCs w:val="22"/>
                <w:lang w:val="sr-Cyrl-CS"/>
              </w:rPr>
              <w:t>м</w:t>
            </w:r>
            <w:r w:rsidR="00292308" w:rsidRPr="004D0A87">
              <w:rPr>
                <w:b/>
                <w:sz w:val="22"/>
                <w:szCs w:val="22"/>
                <w:vertAlign w:val="superscript"/>
                <w:lang w:val="sr-Cyrl-CS"/>
              </w:rPr>
              <w:t>2</w:t>
            </w:r>
            <w:r w:rsidR="00292308" w:rsidRPr="004D0A87">
              <w:rPr>
                <w:sz w:val="22"/>
                <w:szCs w:val="22"/>
                <w:lang w:val="sr-Cyrl-CS"/>
              </w:rPr>
              <w:t xml:space="preserve">, укупна површина по налазу вештака </w:t>
            </w:r>
            <w:r w:rsidR="00F76B5E" w:rsidRPr="004D0A87">
              <w:rPr>
                <w:sz w:val="22"/>
                <w:szCs w:val="22"/>
                <w:lang w:val="sr-Cyrl-CS"/>
              </w:rPr>
              <w:t>543,65</w:t>
            </w:r>
            <w:r w:rsidR="00292308" w:rsidRPr="004D0A87">
              <w:rPr>
                <w:sz w:val="22"/>
                <w:szCs w:val="22"/>
                <w:lang w:val="sr-Cyrl-CS"/>
              </w:rPr>
              <w:t>м</w:t>
            </w:r>
            <w:r w:rsidR="00292308" w:rsidRPr="004D0A87">
              <w:rPr>
                <w:b/>
                <w:sz w:val="22"/>
                <w:szCs w:val="22"/>
                <w:vertAlign w:val="superscript"/>
                <w:lang w:val="sr-Cyrl-CS"/>
              </w:rPr>
              <w:t>2</w:t>
            </w:r>
            <w:r w:rsidR="00F76B5E" w:rsidRPr="004D0A87">
              <w:rPr>
                <w:sz w:val="22"/>
                <w:szCs w:val="22"/>
                <w:lang w:val="sr-Cyrl-CS"/>
              </w:rPr>
              <w:t xml:space="preserve">, </w:t>
            </w:r>
            <w:r w:rsidR="00292308" w:rsidRPr="004D0A87">
              <w:rPr>
                <w:sz w:val="22"/>
                <w:szCs w:val="22"/>
                <w:lang w:val="sr-Cyrl-CS"/>
              </w:rPr>
              <w:t xml:space="preserve">изграђен </w:t>
            </w:r>
            <w:r w:rsidR="00920DE8" w:rsidRPr="004D0A87">
              <w:rPr>
                <w:sz w:val="22"/>
                <w:szCs w:val="22"/>
                <w:lang w:val="sr-Cyrl-CS"/>
              </w:rPr>
              <w:t xml:space="preserve">на </w:t>
            </w:r>
            <w:r w:rsidR="001700CE" w:rsidRPr="004D0A87">
              <w:rPr>
                <w:sz w:val="22"/>
                <w:szCs w:val="22"/>
                <w:lang w:val="sr-Cyrl-CS"/>
              </w:rPr>
              <w:t>кп</w:t>
            </w:r>
            <w:r w:rsidR="00920DE8" w:rsidRPr="004D0A87">
              <w:rPr>
                <w:sz w:val="22"/>
                <w:szCs w:val="22"/>
                <w:lang w:val="sr-Cyrl-CS"/>
              </w:rPr>
              <w:t xml:space="preserve"> бр. </w:t>
            </w:r>
            <w:r w:rsidR="00F76B5E" w:rsidRPr="004D0A87">
              <w:rPr>
                <w:sz w:val="22"/>
                <w:szCs w:val="22"/>
                <w:lang w:val="sr-Cyrl-CS"/>
              </w:rPr>
              <w:t>2373/1</w:t>
            </w:r>
            <w:r w:rsidR="001700CE" w:rsidRPr="004D0A87">
              <w:rPr>
                <w:sz w:val="22"/>
                <w:szCs w:val="22"/>
                <w:lang w:val="sr-Cyrl-CS"/>
              </w:rPr>
              <w:t xml:space="preserve"> КО Рибашевина</w:t>
            </w:r>
            <w:r w:rsidR="009D3A3E" w:rsidRPr="004D0A87">
              <w:rPr>
                <w:sz w:val="22"/>
                <w:szCs w:val="22"/>
                <w:lang w:val="sr-Cyrl-CS"/>
              </w:rPr>
              <w:t>,</w:t>
            </w:r>
            <w:r w:rsidR="006B5A32" w:rsidRPr="004D0A87">
              <w:rPr>
                <w:sz w:val="22"/>
                <w:szCs w:val="22"/>
                <w:lang w:val="sr-Cyrl-CS"/>
              </w:rPr>
              <w:t xml:space="preserve"> </w:t>
            </w:r>
            <w:r w:rsidR="00292308" w:rsidRPr="004D0A87">
              <w:rPr>
                <w:sz w:val="22"/>
                <w:szCs w:val="22"/>
                <w:lang w:val="sr-Cyrl-CS"/>
              </w:rPr>
              <w:t>уписан у листу непокретности бр.</w:t>
            </w:r>
            <w:r w:rsidR="00920DE8" w:rsidRPr="004D0A87">
              <w:rPr>
                <w:sz w:val="22"/>
                <w:szCs w:val="22"/>
                <w:lang w:val="sr-Cyrl-CS"/>
              </w:rPr>
              <w:t xml:space="preserve"> </w:t>
            </w:r>
            <w:r w:rsidR="00292308" w:rsidRPr="004D0A87">
              <w:rPr>
                <w:sz w:val="22"/>
                <w:szCs w:val="22"/>
                <w:lang w:val="sr-Cyrl-CS"/>
              </w:rPr>
              <w:t>462</w:t>
            </w:r>
            <w:r w:rsidR="00292308" w:rsidRPr="004D0A87">
              <w:rPr>
                <w:sz w:val="22"/>
                <w:szCs w:val="22"/>
                <w:lang w:val="sr-Latn-CS"/>
              </w:rPr>
              <w:t xml:space="preserve"> </w:t>
            </w:r>
            <w:r w:rsidR="00920DE8" w:rsidRPr="004D0A87">
              <w:rPr>
                <w:sz w:val="22"/>
                <w:szCs w:val="22"/>
                <w:lang w:val="sr-Cyrl-CS"/>
              </w:rPr>
              <w:t>КО Рибашевина</w:t>
            </w:r>
            <w:r w:rsidR="008306E5" w:rsidRPr="004D0A87">
              <w:rPr>
                <w:sz w:val="22"/>
                <w:szCs w:val="22"/>
                <w:lang w:val="sr-Cyrl-CS"/>
              </w:rPr>
              <w:t xml:space="preserve"> као приватна својина стечајног дужника са уделом 1/1;</w:t>
            </w:r>
          </w:p>
          <w:p w14:paraId="71A2156F" w14:textId="17AA0275" w:rsidR="00735C0D" w:rsidRPr="004D0A87" w:rsidRDefault="0099788F" w:rsidP="00BA131C">
            <w:pPr>
              <w:numPr>
                <w:ilvl w:val="0"/>
                <w:numId w:val="5"/>
              </w:numPr>
              <w:ind w:left="0" w:firstLine="0"/>
              <w:jc w:val="both"/>
              <w:rPr>
                <w:sz w:val="22"/>
                <w:szCs w:val="22"/>
                <w:lang w:val="sr-Cyrl-CS"/>
              </w:rPr>
            </w:pPr>
            <w:r>
              <w:rPr>
                <w:b/>
                <w:i/>
                <w:sz w:val="22"/>
                <w:szCs w:val="22"/>
                <w:lang w:val="sr-Cyrl-CS"/>
              </w:rPr>
              <w:t>о</w:t>
            </w:r>
            <w:r w:rsidR="005A7EFB" w:rsidRPr="004D0A87">
              <w:rPr>
                <w:b/>
                <w:i/>
                <w:sz w:val="22"/>
                <w:szCs w:val="22"/>
                <w:lang w:val="sr-Cyrl-CS"/>
              </w:rPr>
              <w:t>према</w:t>
            </w:r>
            <w:r w:rsidR="00292308" w:rsidRPr="004D0A87">
              <w:rPr>
                <w:sz w:val="22"/>
                <w:szCs w:val="22"/>
                <w:lang w:val="sr-Cyrl-CS"/>
              </w:rPr>
              <w:t xml:space="preserve"> по пописној листи</w:t>
            </w:r>
            <w:r w:rsidR="00F76B5E" w:rsidRPr="004D0A87">
              <w:rPr>
                <w:sz w:val="22"/>
                <w:szCs w:val="22"/>
                <w:lang w:val="sr-Cyrl-CS"/>
              </w:rPr>
              <w:t>, која је саставни део продајне документације.</w:t>
            </w:r>
          </w:p>
          <w:p w14:paraId="721D26C0" w14:textId="77777777" w:rsidR="007E3092" w:rsidRPr="004D0A87" w:rsidRDefault="007E3092" w:rsidP="00BA131C">
            <w:pPr>
              <w:jc w:val="both"/>
              <w:rPr>
                <w:sz w:val="22"/>
                <w:szCs w:val="22"/>
                <w:lang w:val="sr-Latn-CS"/>
              </w:rPr>
            </w:pPr>
          </w:p>
        </w:tc>
        <w:tc>
          <w:tcPr>
            <w:tcW w:w="1801" w:type="dxa"/>
            <w:tcBorders>
              <w:top w:val="single" w:sz="4" w:space="0" w:color="auto"/>
              <w:bottom w:val="single" w:sz="4" w:space="0" w:color="auto"/>
            </w:tcBorders>
            <w:vAlign w:val="center"/>
          </w:tcPr>
          <w:p w14:paraId="63649573" w14:textId="77777777" w:rsidR="00F76B5E" w:rsidRPr="004D0A87" w:rsidRDefault="00F31DC7" w:rsidP="00BA131C">
            <w:pPr>
              <w:jc w:val="center"/>
              <w:rPr>
                <w:b/>
                <w:sz w:val="22"/>
                <w:szCs w:val="22"/>
                <w:lang w:val="ru-RU"/>
              </w:rPr>
            </w:pPr>
            <w:r w:rsidRPr="004D0A87">
              <w:rPr>
                <w:b/>
                <w:sz w:val="22"/>
                <w:szCs w:val="22"/>
                <w:lang w:val="ru-RU"/>
              </w:rPr>
              <w:t>16</w:t>
            </w:r>
            <w:r w:rsidR="00F76B5E" w:rsidRPr="004D0A87">
              <w:rPr>
                <w:b/>
                <w:sz w:val="22"/>
                <w:szCs w:val="22"/>
                <w:lang w:val="ru-RU"/>
              </w:rPr>
              <w:t>.</w:t>
            </w:r>
            <w:r w:rsidR="005B5DA3" w:rsidRPr="004D0A87">
              <w:rPr>
                <w:b/>
                <w:sz w:val="22"/>
                <w:szCs w:val="22"/>
              </w:rPr>
              <w:t>525</w:t>
            </w:r>
            <w:r w:rsidRPr="004D0A87">
              <w:rPr>
                <w:b/>
                <w:sz w:val="22"/>
                <w:szCs w:val="22"/>
                <w:lang w:val="ru-RU"/>
              </w:rPr>
              <w:t>.</w:t>
            </w:r>
            <w:r w:rsidR="005B5DA3" w:rsidRPr="004D0A87">
              <w:rPr>
                <w:b/>
                <w:sz w:val="22"/>
                <w:szCs w:val="22"/>
              </w:rPr>
              <w:t>897</w:t>
            </w:r>
            <w:r w:rsidR="00F76B5E" w:rsidRPr="004D0A87">
              <w:rPr>
                <w:b/>
                <w:sz w:val="22"/>
                <w:szCs w:val="22"/>
                <w:lang w:val="ru-RU"/>
              </w:rPr>
              <w:t>,00</w:t>
            </w:r>
          </w:p>
        </w:tc>
        <w:tc>
          <w:tcPr>
            <w:tcW w:w="1801" w:type="dxa"/>
            <w:tcBorders>
              <w:top w:val="single" w:sz="4" w:space="0" w:color="auto"/>
              <w:bottom w:val="single" w:sz="4" w:space="0" w:color="auto"/>
            </w:tcBorders>
            <w:vAlign w:val="center"/>
          </w:tcPr>
          <w:p w14:paraId="24C646CE" w14:textId="464C6005" w:rsidR="00F76B5E" w:rsidRPr="004D0A87" w:rsidRDefault="00CA5A94" w:rsidP="00BA131C">
            <w:pPr>
              <w:jc w:val="center"/>
              <w:rPr>
                <w:b/>
                <w:sz w:val="22"/>
                <w:szCs w:val="22"/>
                <w:lang w:val="ru-RU"/>
              </w:rPr>
            </w:pPr>
            <w:r w:rsidRPr="004D0A87">
              <w:rPr>
                <w:b/>
                <w:sz w:val="22"/>
                <w:szCs w:val="22"/>
                <w:lang w:val="ru-RU"/>
              </w:rPr>
              <w:t>826.294,85</w:t>
            </w:r>
          </w:p>
        </w:tc>
      </w:tr>
      <w:tr w:rsidR="00E41AE3" w:rsidRPr="00602AD5" w14:paraId="0C2E5223" w14:textId="77777777" w:rsidTr="006734DE">
        <w:trPr>
          <w:trHeight w:val="1701"/>
          <w:jc w:val="center"/>
        </w:trPr>
        <w:tc>
          <w:tcPr>
            <w:tcW w:w="7025" w:type="dxa"/>
            <w:tcBorders>
              <w:bottom w:val="single" w:sz="4" w:space="0" w:color="auto"/>
            </w:tcBorders>
          </w:tcPr>
          <w:p w14:paraId="492842D2" w14:textId="77777777" w:rsidR="00E41AE3" w:rsidRPr="004D0A87" w:rsidRDefault="00E41AE3" w:rsidP="006734DE">
            <w:pPr>
              <w:jc w:val="both"/>
              <w:rPr>
                <w:b/>
                <w:sz w:val="22"/>
                <w:szCs w:val="22"/>
                <w:lang w:val="ru-RU"/>
              </w:rPr>
            </w:pPr>
          </w:p>
          <w:p w14:paraId="28983D12" w14:textId="77777777" w:rsidR="00E41AE3" w:rsidRPr="00E95B39" w:rsidRDefault="00E41AE3" w:rsidP="006734DE">
            <w:pPr>
              <w:jc w:val="both"/>
              <w:rPr>
                <w:sz w:val="22"/>
                <w:szCs w:val="22"/>
                <w:lang w:val="ru-RU"/>
              </w:rPr>
            </w:pPr>
            <w:bookmarkStart w:id="0" w:name="_Hlk530404029"/>
            <w:r w:rsidRPr="004D0A87">
              <w:rPr>
                <w:b/>
                <w:sz w:val="22"/>
                <w:szCs w:val="22"/>
                <w:lang w:val="ru-RU"/>
              </w:rPr>
              <w:t xml:space="preserve">ИМОВИНСКА ЦЕЛИНА </w:t>
            </w:r>
            <w:r>
              <w:rPr>
                <w:b/>
                <w:sz w:val="22"/>
                <w:szCs w:val="22"/>
                <w:lang w:val="ru-RU"/>
              </w:rPr>
              <w:t>2</w:t>
            </w:r>
            <w:r w:rsidRPr="004D0A87">
              <w:rPr>
                <w:b/>
                <w:sz w:val="22"/>
                <w:szCs w:val="22"/>
                <w:lang w:val="ru-RU"/>
              </w:rPr>
              <w:t xml:space="preserve"> </w:t>
            </w:r>
            <w:r>
              <w:rPr>
                <w:b/>
                <w:sz w:val="22"/>
                <w:szCs w:val="22"/>
                <w:lang w:val="ru-RU"/>
              </w:rPr>
              <w:t>–</w:t>
            </w:r>
            <w:r w:rsidRPr="004D0A87">
              <w:rPr>
                <w:b/>
                <w:sz w:val="22"/>
                <w:szCs w:val="22"/>
                <w:lang w:val="ru-RU"/>
              </w:rPr>
              <w:t xml:space="preserve"> </w:t>
            </w:r>
            <w:r>
              <w:rPr>
                <w:b/>
                <w:sz w:val="22"/>
                <w:szCs w:val="22"/>
                <w:lang w:val="ru-RU"/>
              </w:rPr>
              <w:t>Производно-пословни к</w:t>
            </w:r>
            <w:r w:rsidRPr="004D0A87">
              <w:rPr>
                <w:b/>
                <w:sz w:val="22"/>
                <w:szCs w:val="22"/>
                <w:lang w:val="ru-RU"/>
              </w:rPr>
              <w:t xml:space="preserve">омплекс у селу Рибашевина </w:t>
            </w:r>
            <w:bookmarkEnd w:id="0"/>
            <w:r w:rsidRPr="004E28CB">
              <w:rPr>
                <w:sz w:val="22"/>
                <w:szCs w:val="22"/>
                <w:lang w:val="ru-RU"/>
              </w:rPr>
              <w:t xml:space="preserve">који </w:t>
            </w:r>
            <w:r w:rsidRPr="00E95B39">
              <w:rPr>
                <w:sz w:val="22"/>
                <w:szCs w:val="22"/>
                <w:lang w:val="ru-RU"/>
              </w:rPr>
              <w:t>чине:</w:t>
            </w:r>
          </w:p>
          <w:p w14:paraId="736B99A7" w14:textId="77777777" w:rsidR="00E41AE3" w:rsidRPr="00E95B39" w:rsidRDefault="00E41AE3" w:rsidP="006734DE">
            <w:pPr>
              <w:numPr>
                <w:ilvl w:val="0"/>
                <w:numId w:val="4"/>
              </w:numPr>
              <w:ind w:left="0" w:firstLine="0"/>
              <w:jc w:val="both"/>
              <w:rPr>
                <w:sz w:val="22"/>
                <w:szCs w:val="22"/>
                <w:lang w:val="sr-Cyrl-CS"/>
              </w:rPr>
            </w:pPr>
            <w:r w:rsidRPr="00E95B39">
              <w:rPr>
                <w:b/>
                <w:i/>
                <w:sz w:val="22"/>
                <w:szCs w:val="22"/>
                <w:lang w:val="ru-RU"/>
              </w:rPr>
              <w:t>Земљиште</w:t>
            </w:r>
            <w:r w:rsidRPr="00E95B39">
              <w:rPr>
                <w:sz w:val="22"/>
                <w:szCs w:val="22"/>
                <w:lang w:val="ru-RU"/>
              </w:rPr>
              <w:t xml:space="preserve"> које чине: </w:t>
            </w:r>
          </w:p>
          <w:p w14:paraId="01F28BC4" w14:textId="77777777" w:rsidR="00E41AE3" w:rsidRPr="00E95B39" w:rsidRDefault="00E41AE3" w:rsidP="006734DE">
            <w:pPr>
              <w:pStyle w:val="ListParagraph"/>
              <w:numPr>
                <w:ilvl w:val="0"/>
                <w:numId w:val="11"/>
              </w:numPr>
              <w:ind w:left="284" w:hanging="284"/>
              <w:jc w:val="both"/>
              <w:rPr>
                <w:sz w:val="22"/>
                <w:szCs w:val="22"/>
                <w:lang w:val="sr-Cyrl-CS"/>
              </w:rPr>
            </w:pPr>
            <w:r w:rsidRPr="00E95B39">
              <w:rPr>
                <w:sz w:val="22"/>
                <w:szCs w:val="22"/>
                <w:lang w:val="sr-Cyrl-CS"/>
              </w:rPr>
              <w:t>кп бр. 1709/2</w:t>
            </w:r>
            <w:r w:rsidRPr="00E95B39">
              <w:rPr>
                <w:sz w:val="22"/>
                <w:szCs w:val="22"/>
                <w:lang w:val="sr-Cyrl-RS"/>
              </w:rPr>
              <w:t xml:space="preserve"> КО Рибашевина</w:t>
            </w:r>
            <w:r w:rsidRPr="00E95B39">
              <w:rPr>
                <w:sz w:val="22"/>
                <w:szCs w:val="22"/>
              </w:rPr>
              <w:t xml:space="preserve">, </w:t>
            </w:r>
            <w:r w:rsidRPr="00E95B39">
              <w:rPr>
                <w:sz w:val="22"/>
                <w:szCs w:val="22"/>
                <w:lang w:val="sr-Cyrl-CS"/>
              </w:rPr>
              <w:t xml:space="preserve">укупне површине </w:t>
            </w:r>
            <w:r w:rsidRPr="00E95B39">
              <w:rPr>
                <w:sz w:val="22"/>
                <w:szCs w:val="22"/>
              </w:rPr>
              <w:t>0</w:t>
            </w:r>
            <w:r w:rsidRPr="00E95B39">
              <w:rPr>
                <w:sz w:val="22"/>
                <w:szCs w:val="22"/>
                <w:lang w:val="sr-Cyrl-CS"/>
              </w:rPr>
              <w:t>1</w:t>
            </w:r>
            <w:r w:rsidRPr="00E95B39">
              <w:rPr>
                <w:sz w:val="22"/>
                <w:szCs w:val="22"/>
              </w:rPr>
              <w:t>.</w:t>
            </w:r>
            <w:r w:rsidRPr="00E95B39">
              <w:rPr>
                <w:sz w:val="22"/>
                <w:szCs w:val="22"/>
                <w:lang w:val="sr-Cyrl-CS"/>
              </w:rPr>
              <w:t>68</w:t>
            </w:r>
            <w:r w:rsidRPr="00E95B39">
              <w:rPr>
                <w:sz w:val="22"/>
                <w:szCs w:val="22"/>
              </w:rPr>
              <w:t>.</w:t>
            </w:r>
            <w:r w:rsidRPr="00E95B39">
              <w:rPr>
                <w:sz w:val="22"/>
                <w:szCs w:val="22"/>
                <w:lang w:val="sr-Cyrl-RS"/>
              </w:rPr>
              <w:t>21ха,</w:t>
            </w:r>
            <w:r w:rsidRPr="00E95B39">
              <w:rPr>
                <w:sz w:val="22"/>
                <w:szCs w:val="22"/>
                <w:lang w:val="sr-Cyrl-CS"/>
              </w:rPr>
              <w:t xml:space="preserve"> по врсти грађевинско земљиште изван грађевинског подручја</w:t>
            </w:r>
            <w:r w:rsidRPr="00E95B39">
              <w:rPr>
                <w:sz w:val="22"/>
                <w:szCs w:val="22"/>
                <w:lang w:val="sr-Cyrl-RS"/>
              </w:rPr>
              <w:t>,</w:t>
            </w:r>
            <w:r w:rsidRPr="00E95B39">
              <w:rPr>
                <w:sz w:val="22"/>
                <w:szCs w:val="22"/>
                <w:lang w:val="sr-Cyrl-CS"/>
              </w:rPr>
              <w:t xml:space="preserve"> уписан</w:t>
            </w:r>
            <w:r>
              <w:rPr>
                <w:sz w:val="22"/>
                <w:szCs w:val="22"/>
                <w:lang w:val="sr-Cyrl-CS"/>
              </w:rPr>
              <w:t>а</w:t>
            </w:r>
            <w:r w:rsidRPr="00E95B39">
              <w:rPr>
                <w:sz w:val="22"/>
                <w:szCs w:val="22"/>
                <w:lang w:val="sr-Cyrl-CS"/>
              </w:rPr>
              <w:t xml:space="preserve"> у лист непокретности број 6</w:t>
            </w:r>
            <w:r>
              <w:rPr>
                <w:sz w:val="22"/>
                <w:szCs w:val="22"/>
                <w:lang w:val="sr-Cyrl-CS"/>
              </w:rPr>
              <w:t>53</w:t>
            </w:r>
            <w:r w:rsidRPr="00E95B39">
              <w:rPr>
                <w:sz w:val="22"/>
                <w:szCs w:val="22"/>
                <w:lang w:val="sr-Cyrl-CS"/>
              </w:rPr>
              <w:t xml:space="preserve"> КО Рибашевина као приватна својина стечајног дужника са обимом удела </w:t>
            </w:r>
            <w:r>
              <w:rPr>
                <w:sz w:val="22"/>
                <w:szCs w:val="22"/>
                <w:lang w:val="sr-Cyrl-CS"/>
              </w:rPr>
              <w:t>сразмерно површини објеката;</w:t>
            </w:r>
          </w:p>
          <w:p w14:paraId="50E8877D" w14:textId="77777777" w:rsidR="00E41AE3" w:rsidRPr="004D0A87" w:rsidRDefault="00E41AE3" w:rsidP="006734DE">
            <w:pPr>
              <w:pStyle w:val="ListParagraph"/>
              <w:numPr>
                <w:ilvl w:val="0"/>
                <w:numId w:val="11"/>
              </w:numPr>
              <w:ind w:left="284" w:hanging="284"/>
              <w:jc w:val="both"/>
              <w:rPr>
                <w:sz w:val="22"/>
                <w:szCs w:val="22"/>
                <w:lang w:val="sr-Cyrl-CS"/>
              </w:rPr>
            </w:pPr>
            <w:r>
              <w:rPr>
                <w:sz w:val="22"/>
                <w:szCs w:val="22"/>
                <w:lang w:val="sr-Cyrl-CS"/>
              </w:rPr>
              <w:t>кп</w:t>
            </w:r>
            <w:r w:rsidRPr="004D0A87">
              <w:rPr>
                <w:sz w:val="22"/>
                <w:szCs w:val="22"/>
                <w:lang w:val="sr-Cyrl-CS"/>
              </w:rPr>
              <w:t xml:space="preserve"> бр. 1708</w:t>
            </w:r>
            <w:r w:rsidRPr="00D54FD2">
              <w:rPr>
                <w:sz w:val="22"/>
                <w:szCs w:val="22"/>
                <w:lang w:val="sr-Cyrl-CS"/>
              </w:rPr>
              <w:t xml:space="preserve"> КО Рибашевина, </w:t>
            </w:r>
            <w:r w:rsidRPr="004D0A87">
              <w:rPr>
                <w:sz w:val="22"/>
                <w:szCs w:val="22"/>
                <w:lang w:val="sr-Cyrl-CS"/>
              </w:rPr>
              <w:t>укупне површине</w:t>
            </w:r>
            <w:r w:rsidRPr="00D54FD2">
              <w:rPr>
                <w:sz w:val="22"/>
                <w:szCs w:val="22"/>
                <w:lang w:val="sr-Cyrl-CS"/>
              </w:rPr>
              <w:t xml:space="preserve"> 0.01.74ха, </w:t>
            </w:r>
            <w:r w:rsidRPr="004D0A87">
              <w:rPr>
                <w:sz w:val="22"/>
                <w:szCs w:val="22"/>
                <w:lang w:val="sr-Cyrl-CS"/>
              </w:rPr>
              <w:t xml:space="preserve">по врсти пољопривредно земљиште, </w:t>
            </w:r>
            <w:r w:rsidRPr="00E95B39">
              <w:rPr>
                <w:sz w:val="22"/>
                <w:szCs w:val="22"/>
                <w:lang w:val="sr-Cyrl-CS"/>
              </w:rPr>
              <w:t>уписан</w:t>
            </w:r>
            <w:r>
              <w:rPr>
                <w:sz w:val="22"/>
                <w:szCs w:val="22"/>
                <w:lang w:val="sr-Cyrl-CS"/>
              </w:rPr>
              <w:t>а</w:t>
            </w:r>
            <w:r w:rsidRPr="00E95B39">
              <w:rPr>
                <w:sz w:val="22"/>
                <w:szCs w:val="22"/>
                <w:lang w:val="sr-Cyrl-CS"/>
              </w:rPr>
              <w:t xml:space="preserve"> у лист непокретности број </w:t>
            </w:r>
            <w:r>
              <w:rPr>
                <w:sz w:val="22"/>
                <w:szCs w:val="22"/>
                <w:lang w:val="sr-Cyrl-CS"/>
              </w:rPr>
              <w:t>462</w:t>
            </w:r>
            <w:r w:rsidRPr="00E95B39">
              <w:rPr>
                <w:sz w:val="22"/>
                <w:szCs w:val="22"/>
                <w:lang w:val="sr-Cyrl-CS"/>
              </w:rPr>
              <w:t xml:space="preserve"> КО Рибашевина као приватна својина стечајног дужника са обимом удела</w:t>
            </w:r>
            <w:r>
              <w:rPr>
                <w:sz w:val="22"/>
                <w:szCs w:val="22"/>
                <w:lang w:val="sr-Cyrl-CS"/>
              </w:rPr>
              <w:t xml:space="preserve"> 1/1;</w:t>
            </w:r>
          </w:p>
          <w:p w14:paraId="03A2A37A" w14:textId="77777777" w:rsidR="00E41AE3" w:rsidRPr="00D54FD2" w:rsidRDefault="00E41AE3" w:rsidP="006734DE">
            <w:pPr>
              <w:pStyle w:val="ListParagraph"/>
              <w:numPr>
                <w:ilvl w:val="0"/>
                <w:numId w:val="11"/>
              </w:numPr>
              <w:ind w:left="284" w:hanging="284"/>
              <w:jc w:val="both"/>
              <w:rPr>
                <w:sz w:val="22"/>
                <w:szCs w:val="22"/>
                <w:lang w:val="sr-Cyrl-CS"/>
              </w:rPr>
            </w:pPr>
            <w:r>
              <w:rPr>
                <w:sz w:val="22"/>
                <w:szCs w:val="22"/>
                <w:lang w:val="sr-Cyrl-CS"/>
              </w:rPr>
              <w:t xml:space="preserve">кп </w:t>
            </w:r>
            <w:r w:rsidRPr="004D0A87">
              <w:rPr>
                <w:sz w:val="22"/>
                <w:szCs w:val="22"/>
                <w:lang w:val="sr-Cyrl-CS"/>
              </w:rPr>
              <w:t>бр. 1709/3</w:t>
            </w:r>
            <w:r w:rsidRPr="00D54FD2">
              <w:rPr>
                <w:sz w:val="22"/>
                <w:szCs w:val="22"/>
                <w:lang w:val="sr-Cyrl-CS"/>
              </w:rPr>
              <w:t xml:space="preserve"> КО Рибашевина, </w:t>
            </w:r>
            <w:r w:rsidRPr="004D0A87">
              <w:rPr>
                <w:sz w:val="22"/>
                <w:szCs w:val="22"/>
                <w:lang w:val="sr-Cyrl-CS"/>
              </w:rPr>
              <w:t>укупне површине</w:t>
            </w:r>
            <w:r w:rsidRPr="00D54FD2">
              <w:rPr>
                <w:sz w:val="22"/>
                <w:szCs w:val="22"/>
                <w:lang w:val="sr-Cyrl-CS"/>
              </w:rPr>
              <w:t xml:space="preserve"> 0.22.</w:t>
            </w:r>
            <w:r w:rsidRPr="004D0A87">
              <w:rPr>
                <w:sz w:val="22"/>
                <w:szCs w:val="22"/>
                <w:lang w:val="sr-Cyrl-CS"/>
              </w:rPr>
              <w:t>14</w:t>
            </w:r>
            <w:r w:rsidRPr="00D54FD2">
              <w:rPr>
                <w:sz w:val="22"/>
                <w:szCs w:val="22"/>
                <w:lang w:val="sr-Cyrl-CS"/>
              </w:rPr>
              <w:t xml:space="preserve">ха, </w:t>
            </w:r>
            <w:r w:rsidRPr="004D0A87">
              <w:rPr>
                <w:sz w:val="22"/>
                <w:szCs w:val="22"/>
                <w:lang w:val="sr-Cyrl-CS"/>
              </w:rPr>
              <w:t xml:space="preserve">по врсти пољопривредно земљиште, </w:t>
            </w:r>
            <w:r w:rsidRPr="00E95B39">
              <w:rPr>
                <w:sz w:val="22"/>
                <w:szCs w:val="22"/>
                <w:lang w:val="sr-Cyrl-CS"/>
              </w:rPr>
              <w:t>уписан</w:t>
            </w:r>
            <w:r>
              <w:rPr>
                <w:sz w:val="22"/>
                <w:szCs w:val="22"/>
                <w:lang w:val="sr-Cyrl-CS"/>
              </w:rPr>
              <w:t>а</w:t>
            </w:r>
            <w:r w:rsidRPr="00E95B39">
              <w:rPr>
                <w:sz w:val="22"/>
                <w:szCs w:val="22"/>
                <w:lang w:val="sr-Cyrl-CS"/>
              </w:rPr>
              <w:t xml:space="preserve"> у лист непокретности број </w:t>
            </w:r>
            <w:r>
              <w:rPr>
                <w:sz w:val="22"/>
                <w:szCs w:val="22"/>
                <w:lang w:val="sr-Cyrl-CS"/>
              </w:rPr>
              <w:t>462</w:t>
            </w:r>
            <w:r w:rsidRPr="00E95B39">
              <w:rPr>
                <w:sz w:val="22"/>
                <w:szCs w:val="22"/>
                <w:lang w:val="sr-Cyrl-CS"/>
              </w:rPr>
              <w:t xml:space="preserve"> КО Рибашевина као приватна својина стечајног дужника са обимом удела</w:t>
            </w:r>
            <w:r>
              <w:rPr>
                <w:sz w:val="22"/>
                <w:szCs w:val="22"/>
                <w:lang w:val="sr-Cyrl-CS"/>
              </w:rPr>
              <w:t xml:space="preserve"> 1/1;</w:t>
            </w:r>
          </w:p>
          <w:p w14:paraId="11663A5E" w14:textId="77777777" w:rsidR="00E41AE3" w:rsidRPr="004D0A87" w:rsidRDefault="00E41AE3" w:rsidP="006734DE">
            <w:pPr>
              <w:numPr>
                <w:ilvl w:val="0"/>
                <w:numId w:val="4"/>
              </w:numPr>
              <w:ind w:left="0" w:firstLine="0"/>
              <w:jc w:val="both"/>
              <w:rPr>
                <w:sz w:val="22"/>
                <w:szCs w:val="22"/>
              </w:rPr>
            </w:pPr>
            <w:r w:rsidRPr="004D0A87">
              <w:rPr>
                <w:b/>
                <w:i/>
                <w:sz w:val="22"/>
                <w:szCs w:val="22"/>
                <w:lang w:val="ru-RU"/>
              </w:rPr>
              <w:t>Објекти</w:t>
            </w:r>
            <w:r w:rsidRPr="004D0A87">
              <w:rPr>
                <w:i/>
                <w:sz w:val="22"/>
                <w:szCs w:val="22"/>
                <w:lang w:val="ru-RU"/>
              </w:rPr>
              <w:t xml:space="preserve"> </w:t>
            </w:r>
            <w:r w:rsidRPr="004D0A87">
              <w:rPr>
                <w:sz w:val="22"/>
                <w:szCs w:val="22"/>
                <w:lang w:val="ru-RU"/>
              </w:rPr>
              <w:t xml:space="preserve">који су изграђени на </w:t>
            </w:r>
            <w:r>
              <w:rPr>
                <w:sz w:val="22"/>
                <w:szCs w:val="22"/>
                <w:lang w:val="sr-Cyrl-CS"/>
              </w:rPr>
              <w:t xml:space="preserve">кп </w:t>
            </w:r>
            <w:r w:rsidRPr="004D0A87">
              <w:rPr>
                <w:sz w:val="22"/>
                <w:szCs w:val="22"/>
                <w:lang w:val="sr-Cyrl-CS"/>
              </w:rPr>
              <w:t xml:space="preserve">бр. </w:t>
            </w:r>
            <w:r w:rsidRPr="004D0A87">
              <w:rPr>
                <w:sz w:val="22"/>
                <w:szCs w:val="22"/>
                <w:lang w:val="ru-RU"/>
              </w:rPr>
              <w:t xml:space="preserve">1709/2 КО Рибашевина, укупне уписане површине </w:t>
            </w:r>
            <w:r>
              <w:rPr>
                <w:sz w:val="22"/>
                <w:szCs w:val="22"/>
                <w:lang w:val="ru-RU"/>
              </w:rPr>
              <w:t xml:space="preserve">у основи </w:t>
            </w:r>
            <w:r w:rsidRPr="004D0A87">
              <w:rPr>
                <w:sz w:val="22"/>
                <w:szCs w:val="22"/>
                <w:lang w:val="sr-Cyrl-CS"/>
              </w:rPr>
              <w:t xml:space="preserve">0.12.54ха, сви уписани у лист непокретности број </w:t>
            </w:r>
            <w:r w:rsidRPr="00E95B39">
              <w:rPr>
                <w:sz w:val="22"/>
                <w:szCs w:val="22"/>
                <w:lang w:val="sr-Cyrl-CS"/>
              </w:rPr>
              <w:t>6</w:t>
            </w:r>
            <w:r>
              <w:rPr>
                <w:sz w:val="22"/>
                <w:szCs w:val="22"/>
                <w:lang w:val="sr-Cyrl-CS"/>
              </w:rPr>
              <w:t>53</w:t>
            </w:r>
            <w:r w:rsidRPr="00E95B39">
              <w:rPr>
                <w:sz w:val="22"/>
                <w:szCs w:val="22"/>
                <w:lang w:val="sr-Cyrl-CS"/>
              </w:rPr>
              <w:t xml:space="preserve"> </w:t>
            </w:r>
            <w:r w:rsidRPr="004D0A87">
              <w:rPr>
                <w:sz w:val="22"/>
                <w:szCs w:val="22"/>
                <w:lang w:val="sr-Cyrl-CS"/>
              </w:rPr>
              <w:t>КО Рибашевина, као приватна својина стечајног дужника са обимом удела 1/1, ко</w:t>
            </w:r>
            <w:r w:rsidRPr="004D0A87">
              <w:rPr>
                <w:sz w:val="22"/>
                <w:szCs w:val="22"/>
                <w:lang w:val="ru-RU"/>
              </w:rPr>
              <w:t>ји обухватају:</w:t>
            </w:r>
          </w:p>
          <w:p w14:paraId="19D9E0B9" w14:textId="77777777" w:rsidR="00E41AE3" w:rsidRPr="00D54FD2" w:rsidRDefault="00E41AE3" w:rsidP="006734DE">
            <w:pPr>
              <w:pStyle w:val="ListParagraph"/>
              <w:numPr>
                <w:ilvl w:val="0"/>
                <w:numId w:val="11"/>
              </w:numPr>
              <w:ind w:left="284" w:hanging="284"/>
              <w:jc w:val="both"/>
              <w:rPr>
                <w:sz w:val="22"/>
                <w:szCs w:val="22"/>
                <w:lang w:val="sr-Cyrl-CS"/>
              </w:rPr>
            </w:pPr>
            <w:r w:rsidRPr="00D54FD2">
              <w:rPr>
                <w:sz w:val="22"/>
                <w:szCs w:val="22"/>
                <w:lang w:val="sr-Cyrl-CS"/>
              </w:rPr>
              <w:t xml:space="preserve">зграда број 2 - зграда за коју није позната намена, уписане </w:t>
            </w:r>
            <w:r w:rsidRPr="004D0A87">
              <w:rPr>
                <w:sz w:val="22"/>
                <w:szCs w:val="22"/>
                <w:lang w:val="ru-RU"/>
              </w:rPr>
              <w:t xml:space="preserve">површине </w:t>
            </w:r>
            <w:r>
              <w:rPr>
                <w:sz w:val="22"/>
                <w:szCs w:val="22"/>
                <w:lang w:val="ru-RU"/>
              </w:rPr>
              <w:t xml:space="preserve">у основи </w:t>
            </w:r>
            <w:r w:rsidRPr="00D54FD2">
              <w:rPr>
                <w:sz w:val="22"/>
                <w:szCs w:val="22"/>
                <w:lang w:val="sr-Cyrl-CS"/>
              </w:rPr>
              <w:t>262м</w:t>
            </w:r>
            <w:r w:rsidRPr="00D54FD2">
              <w:rPr>
                <w:sz w:val="22"/>
                <w:szCs w:val="22"/>
                <w:vertAlign w:val="superscript"/>
                <w:lang w:val="sr-Cyrl-CS"/>
              </w:rPr>
              <w:t>2</w:t>
            </w:r>
            <w:r w:rsidRPr="00D54FD2">
              <w:rPr>
                <w:sz w:val="22"/>
                <w:szCs w:val="22"/>
                <w:lang w:val="sr-Cyrl-CS"/>
              </w:rPr>
              <w:t>,</w:t>
            </w:r>
          </w:p>
          <w:p w14:paraId="568ED200" w14:textId="77777777" w:rsidR="00E41AE3" w:rsidRPr="00D54FD2" w:rsidRDefault="00E41AE3" w:rsidP="006734DE">
            <w:pPr>
              <w:pStyle w:val="ListParagraph"/>
              <w:numPr>
                <w:ilvl w:val="0"/>
                <w:numId w:val="11"/>
              </w:numPr>
              <w:ind w:left="284" w:hanging="284"/>
              <w:jc w:val="both"/>
              <w:rPr>
                <w:sz w:val="22"/>
                <w:szCs w:val="22"/>
                <w:lang w:val="sr-Cyrl-CS"/>
              </w:rPr>
            </w:pPr>
            <w:r w:rsidRPr="00D54FD2">
              <w:rPr>
                <w:sz w:val="22"/>
                <w:szCs w:val="22"/>
                <w:lang w:val="sr-Cyrl-CS"/>
              </w:rPr>
              <w:t xml:space="preserve">зграда број 3 - зграда дрвне индустрије, индустрије намештаја и производње папира – стругара, уписане </w:t>
            </w:r>
            <w:r w:rsidRPr="004D0A87">
              <w:rPr>
                <w:sz w:val="22"/>
                <w:szCs w:val="22"/>
                <w:lang w:val="ru-RU"/>
              </w:rPr>
              <w:t xml:space="preserve">површине </w:t>
            </w:r>
            <w:r>
              <w:rPr>
                <w:sz w:val="22"/>
                <w:szCs w:val="22"/>
                <w:lang w:val="ru-RU"/>
              </w:rPr>
              <w:t xml:space="preserve">у основи </w:t>
            </w:r>
            <w:r w:rsidRPr="00D54FD2">
              <w:rPr>
                <w:sz w:val="22"/>
                <w:szCs w:val="22"/>
                <w:lang w:val="sr-Cyrl-CS"/>
              </w:rPr>
              <w:t>518м</w:t>
            </w:r>
            <w:r w:rsidRPr="00D54FD2">
              <w:rPr>
                <w:sz w:val="22"/>
                <w:szCs w:val="22"/>
                <w:vertAlign w:val="superscript"/>
                <w:lang w:val="sr-Cyrl-CS"/>
              </w:rPr>
              <w:t>2</w:t>
            </w:r>
            <w:r w:rsidRPr="00D54FD2">
              <w:rPr>
                <w:sz w:val="22"/>
                <w:szCs w:val="22"/>
                <w:lang w:val="sr-Cyrl-CS"/>
              </w:rPr>
              <w:t>,</w:t>
            </w:r>
          </w:p>
          <w:p w14:paraId="401B3E10" w14:textId="77777777" w:rsidR="00E41AE3" w:rsidRPr="00D54FD2" w:rsidRDefault="00E41AE3" w:rsidP="006734DE">
            <w:pPr>
              <w:pStyle w:val="ListParagraph"/>
              <w:numPr>
                <w:ilvl w:val="0"/>
                <w:numId w:val="11"/>
              </w:numPr>
              <w:ind w:left="284" w:hanging="284"/>
              <w:jc w:val="both"/>
              <w:rPr>
                <w:sz w:val="22"/>
                <w:szCs w:val="22"/>
                <w:lang w:val="sr-Cyrl-CS"/>
              </w:rPr>
            </w:pPr>
            <w:r w:rsidRPr="00D54FD2">
              <w:rPr>
                <w:sz w:val="22"/>
                <w:szCs w:val="22"/>
                <w:lang w:val="sr-Cyrl-CS"/>
              </w:rPr>
              <w:lastRenderedPageBreak/>
              <w:t xml:space="preserve">Зграда број 4 - зграда дрвне индустрије, индустрије намештаја и производње папира – столарска радионица, уписане </w:t>
            </w:r>
            <w:r w:rsidRPr="004D0A87">
              <w:rPr>
                <w:sz w:val="22"/>
                <w:szCs w:val="22"/>
                <w:lang w:val="ru-RU"/>
              </w:rPr>
              <w:t xml:space="preserve">површине </w:t>
            </w:r>
            <w:r>
              <w:rPr>
                <w:sz w:val="22"/>
                <w:szCs w:val="22"/>
                <w:lang w:val="ru-RU"/>
              </w:rPr>
              <w:t xml:space="preserve">у основи </w:t>
            </w:r>
            <w:r w:rsidRPr="00D54FD2">
              <w:rPr>
                <w:sz w:val="22"/>
                <w:szCs w:val="22"/>
                <w:lang w:val="sr-Cyrl-CS"/>
              </w:rPr>
              <w:t>226м</w:t>
            </w:r>
            <w:r w:rsidRPr="00D54FD2">
              <w:rPr>
                <w:sz w:val="22"/>
                <w:szCs w:val="22"/>
                <w:vertAlign w:val="superscript"/>
                <w:lang w:val="sr-Cyrl-CS"/>
              </w:rPr>
              <w:t>2</w:t>
            </w:r>
            <w:r w:rsidRPr="00D54FD2">
              <w:rPr>
                <w:sz w:val="22"/>
                <w:szCs w:val="22"/>
                <w:lang w:val="sr-Cyrl-CS"/>
              </w:rPr>
              <w:t>,</w:t>
            </w:r>
          </w:p>
          <w:p w14:paraId="7028D383" w14:textId="77777777" w:rsidR="00E41AE3" w:rsidRPr="00D54FD2" w:rsidRDefault="00E41AE3" w:rsidP="006734DE">
            <w:pPr>
              <w:pStyle w:val="ListParagraph"/>
              <w:numPr>
                <w:ilvl w:val="0"/>
                <w:numId w:val="11"/>
              </w:numPr>
              <w:ind w:left="284" w:hanging="284"/>
              <w:jc w:val="both"/>
              <w:rPr>
                <w:sz w:val="22"/>
                <w:szCs w:val="22"/>
                <w:lang w:val="sr-Cyrl-CS"/>
              </w:rPr>
            </w:pPr>
            <w:r w:rsidRPr="00D54FD2">
              <w:rPr>
                <w:sz w:val="22"/>
                <w:szCs w:val="22"/>
                <w:lang w:val="sr-Cyrl-CS"/>
              </w:rPr>
              <w:t xml:space="preserve">Зграда број 5 - гаража, уписане </w:t>
            </w:r>
            <w:r w:rsidRPr="004D0A87">
              <w:rPr>
                <w:sz w:val="22"/>
                <w:szCs w:val="22"/>
                <w:lang w:val="ru-RU"/>
              </w:rPr>
              <w:t xml:space="preserve">површине </w:t>
            </w:r>
            <w:r>
              <w:rPr>
                <w:sz w:val="22"/>
                <w:szCs w:val="22"/>
                <w:lang w:val="ru-RU"/>
              </w:rPr>
              <w:t xml:space="preserve">у основи </w:t>
            </w:r>
            <w:r w:rsidRPr="00D54FD2">
              <w:rPr>
                <w:sz w:val="22"/>
                <w:szCs w:val="22"/>
                <w:lang w:val="sr-Cyrl-CS"/>
              </w:rPr>
              <w:t>129м</w:t>
            </w:r>
            <w:r w:rsidRPr="00D54FD2">
              <w:rPr>
                <w:sz w:val="22"/>
                <w:szCs w:val="22"/>
                <w:vertAlign w:val="superscript"/>
                <w:lang w:val="sr-Cyrl-CS"/>
              </w:rPr>
              <w:t>2</w:t>
            </w:r>
            <w:r w:rsidRPr="00D54FD2">
              <w:rPr>
                <w:sz w:val="22"/>
                <w:szCs w:val="22"/>
                <w:lang w:val="sr-Cyrl-CS"/>
              </w:rPr>
              <w:t>,</w:t>
            </w:r>
          </w:p>
          <w:p w14:paraId="6947316A" w14:textId="77777777" w:rsidR="00E41AE3" w:rsidRPr="00D54FD2" w:rsidRDefault="00E41AE3" w:rsidP="006734DE">
            <w:pPr>
              <w:pStyle w:val="ListParagraph"/>
              <w:numPr>
                <w:ilvl w:val="0"/>
                <w:numId w:val="11"/>
              </w:numPr>
              <w:ind w:left="284" w:hanging="284"/>
              <w:jc w:val="both"/>
              <w:rPr>
                <w:sz w:val="22"/>
                <w:szCs w:val="22"/>
                <w:lang w:val="sr-Cyrl-CS"/>
              </w:rPr>
            </w:pPr>
            <w:r w:rsidRPr="00D54FD2">
              <w:rPr>
                <w:sz w:val="22"/>
                <w:szCs w:val="22"/>
                <w:lang w:val="sr-Cyrl-CS"/>
              </w:rPr>
              <w:t xml:space="preserve">Зграда број 6 - остале зграде – ковачка радионица, уписане </w:t>
            </w:r>
            <w:r w:rsidRPr="004D0A87">
              <w:rPr>
                <w:sz w:val="22"/>
                <w:szCs w:val="22"/>
                <w:lang w:val="ru-RU"/>
              </w:rPr>
              <w:t xml:space="preserve">површине </w:t>
            </w:r>
            <w:r>
              <w:rPr>
                <w:sz w:val="22"/>
                <w:szCs w:val="22"/>
                <w:lang w:val="ru-RU"/>
              </w:rPr>
              <w:t xml:space="preserve">у основи </w:t>
            </w:r>
            <w:r w:rsidRPr="00D54FD2">
              <w:rPr>
                <w:sz w:val="22"/>
                <w:szCs w:val="22"/>
                <w:lang w:val="sr-Cyrl-CS"/>
              </w:rPr>
              <w:t>53м</w:t>
            </w:r>
            <w:r w:rsidRPr="00D54FD2">
              <w:rPr>
                <w:sz w:val="22"/>
                <w:szCs w:val="22"/>
                <w:vertAlign w:val="superscript"/>
                <w:lang w:val="sr-Cyrl-CS"/>
              </w:rPr>
              <w:t>2</w:t>
            </w:r>
            <w:r w:rsidRPr="00D54FD2">
              <w:rPr>
                <w:sz w:val="22"/>
                <w:szCs w:val="22"/>
                <w:lang w:val="sr-Cyrl-CS"/>
              </w:rPr>
              <w:t>,</w:t>
            </w:r>
          </w:p>
          <w:p w14:paraId="6B3F8DD7" w14:textId="77777777" w:rsidR="00E41AE3" w:rsidRPr="00D54FD2" w:rsidRDefault="00E41AE3" w:rsidP="006734DE">
            <w:pPr>
              <w:pStyle w:val="ListParagraph"/>
              <w:numPr>
                <w:ilvl w:val="0"/>
                <w:numId w:val="11"/>
              </w:numPr>
              <w:ind w:left="284" w:hanging="284"/>
              <w:jc w:val="both"/>
              <w:rPr>
                <w:sz w:val="22"/>
                <w:szCs w:val="22"/>
                <w:lang w:val="sr-Cyrl-CS"/>
              </w:rPr>
            </w:pPr>
            <w:r w:rsidRPr="00D54FD2">
              <w:rPr>
                <w:sz w:val="22"/>
                <w:szCs w:val="22"/>
                <w:lang w:val="sr-Cyrl-CS"/>
              </w:rPr>
              <w:t xml:space="preserve">Зграда број 7 - зграда бензинске станице, уписане </w:t>
            </w:r>
            <w:r w:rsidRPr="004D0A87">
              <w:rPr>
                <w:sz w:val="22"/>
                <w:szCs w:val="22"/>
                <w:lang w:val="ru-RU"/>
              </w:rPr>
              <w:t xml:space="preserve">површине </w:t>
            </w:r>
            <w:r>
              <w:rPr>
                <w:sz w:val="22"/>
                <w:szCs w:val="22"/>
                <w:lang w:val="ru-RU"/>
              </w:rPr>
              <w:t xml:space="preserve">у основи </w:t>
            </w:r>
            <w:r w:rsidRPr="00D54FD2">
              <w:rPr>
                <w:sz w:val="22"/>
                <w:szCs w:val="22"/>
                <w:lang w:val="sr-Cyrl-CS"/>
              </w:rPr>
              <w:t>11м</w:t>
            </w:r>
            <w:r w:rsidRPr="00D54FD2">
              <w:rPr>
                <w:sz w:val="22"/>
                <w:szCs w:val="22"/>
                <w:vertAlign w:val="superscript"/>
                <w:lang w:val="sr-Cyrl-CS"/>
              </w:rPr>
              <w:t>2</w:t>
            </w:r>
            <w:r w:rsidRPr="00D54FD2">
              <w:rPr>
                <w:sz w:val="22"/>
                <w:szCs w:val="22"/>
                <w:lang w:val="sr-Cyrl-CS"/>
              </w:rPr>
              <w:t>,</w:t>
            </w:r>
          </w:p>
          <w:p w14:paraId="00316540" w14:textId="77777777" w:rsidR="00E41AE3" w:rsidRPr="00D54FD2" w:rsidRDefault="00E41AE3" w:rsidP="006734DE">
            <w:pPr>
              <w:pStyle w:val="ListParagraph"/>
              <w:numPr>
                <w:ilvl w:val="0"/>
                <w:numId w:val="11"/>
              </w:numPr>
              <w:ind w:left="284" w:hanging="284"/>
              <w:jc w:val="both"/>
              <w:rPr>
                <w:sz w:val="22"/>
                <w:szCs w:val="22"/>
                <w:lang w:val="sr-Cyrl-CS"/>
              </w:rPr>
            </w:pPr>
            <w:r w:rsidRPr="00D54FD2">
              <w:rPr>
                <w:sz w:val="22"/>
                <w:szCs w:val="22"/>
                <w:lang w:val="sr-Cyrl-CS"/>
              </w:rPr>
              <w:t xml:space="preserve">Зграда број 8 - зграда пословних услуга, уписане </w:t>
            </w:r>
            <w:r w:rsidRPr="004D0A87">
              <w:rPr>
                <w:sz w:val="22"/>
                <w:szCs w:val="22"/>
                <w:lang w:val="ru-RU"/>
              </w:rPr>
              <w:t xml:space="preserve">површине </w:t>
            </w:r>
            <w:r>
              <w:rPr>
                <w:sz w:val="22"/>
                <w:szCs w:val="22"/>
                <w:lang w:val="ru-RU"/>
              </w:rPr>
              <w:t xml:space="preserve">у основи </w:t>
            </w:r>
            <w:r w:rsidRPr="00D54FD2">
              <w:rPr>
                <w:sz w:val="22"/>
                <w:szCs w:val="22"/>
                <w:lang w:val="sr-Cyrl-CS"/>
              </w:rPr>
              <w:t>36м</w:t>
            </w:r>
            <w:r w:rsidRPr="00563665">
              <w:rPr>
                <w:sz w:val="22"/>
                <w:szCs w:val="22"/>
                <w:vertAlign w:val="superscript"/>
                <w:lang w:val="sr-Cyrl-CS"/>
              </w:rPr>
              <w:t>2</w:t>
            </w:r>
            <w:r w:rsidRPr="00D54FD2">
              <w:rPr>
                <w:sz w:val="22"/>
                <w:szCs w:val="22"/>
                <w:lang w:val="sr-Cyrl-CS"/>
              </w:rPr>
              <w:t>,</w:t>
            </w:r>
          </w:p>
          <w:p w14:paraId="0205EA59" w14:textId="77777777" w:rsidR="00E41AE3" w:rsidRPr="004D0A87" w:rsidRDefault="00E41AE3" w:rsidP="006734DE">
            <w:pPr>
              <w:pStyle w:val="ListParagraph"/>
              <w:numPr>
                <w:ilvl w:val="0"/>
                <w:numId w:val="11"/>
              </w:numPr>
              <w:ind w:left="284" w:hanging="284"/>
              <w:jc w:val="both"/>
              <w:rPr>
                <w:sz w:val="22"/>
                <w:szCs w:val="22"/>
              </w:rPr>
            </w:pPr>
            <w:r w:rsidRPr="00D54FD2">
              <w:rPr>
                <w:sz w:val="22"/>
                <w:szCs w:val="22"/>
                <w:lang w:val="sr-Cyrl-CS"/>
              </w:rPr>
              <w:t>Зграда број</w:t>
            </w:r>
            <w:r w:rsidRPr="004D0A87">
              <w:rPr>
                <w:sz w:val="22"/>
                <w:szCs w:val="22"/>
                <w:lang w:val="ru-RU"/>
              </w:rPr>
              <w:t xml:space="preserve"> 9 - остале зграде - ветеринарска станица, уписане површине </w:t>
            </w:r>
            <w:r>
              <w:rPr>
                <w:sz w:val="22"/>
                <w:szCs w:val="22"/>
                <w:lang w:val="ru-RU"/>
              </w:rPr>
              <w:t xml:space="preserve">у основи </w:t>
            </w:r>
            <w:r w:rsidRPr="004D0A87">
              <w:rPr>
                <w:sz w:val="22"/>
                <w:szCs w:val="22"/>
                <w:lang w:val="ru-RU"/>
              </w:rPr>
              <w:t>19м</w:t>
            </w:r>
            <w:r w:rsidRPr="004D0A87">
              <w:rPr>
                <w:sz w:val="22"/>
                <w:szCs w:val="22"/>
                <w:vertAlign w:val="superscript"/>
                <w:lang w:val="ru-RU"/>
              </w:rPr>
              <w:t>2</w:t>
            </w:r>
            <w:r w:rsidRPr="004D0A87">
              <w:rPr>
                <w:sz w:val="22"/>
                <w:szCs w:val="22"/>
                <w:lang w:val="ru-RU"/>
              </w:rPr>
              <w:t>.</w:t>
            </w:r>
          </w:p>
          <w:p w14:paraId="37FBFE3F" w14:textId="77777777" w:rsidR="00E41AE3" w:rsidRPr="004D0A87" w:rsidRDefault="00E41AE3" w:rsidP="006734DE">
            <w:pPr>
              <w:jc w:val="both"/>
              <w:rPr>
                <w:sz w:val="22"/>
                <w:szCs w:val="22"/>
              </w:rPr>
            </w:pPr>
            <w:r w:rsidRPr="004D0A87">
              <w:rPr>
                <w:sz w:val="22"/>
                <w:szCs w:val="22"/>
                <w:lang w:val="ru-RU"/>
              </w:rPr>
              <w:t xml:space="preserve">Правни статус свих објеката је објекат изграђен без одобрења за градњу, осим објекта број 7 чији правни статус је </w:t>
            </w:r>
            <w:r w:rsidRPr="004D0A87">
              <w:rPr>
                <w:sz w:val="22"/>
                <w:szCs w:val="22"/>
              </w:rPr>
              <w:t>објекат има одобрење за употребу;</w:t>
            </w:r>
          </w:p>
          <w:p w14:paraId="59559BA7" w14:textId="77777777" w:rsidR="00E41AE3" w:rsidRPr="00563665" w:rsidRDefault="00E41AE3" w:rsidP="006734DE">
            <w:pPr>
              <w:numPr>
                <w:ilvl w:val="0"/>
                <w:numId w:val="4"/>
              </w:numPr>
              <w:ind w:left="0" w:firstLine="0"/>
              <w:jc w:val="both"/>
              <w:rPr>
                <w:sz w:val="22"/>
                <w:szCs w:val="22"/>
              </w:rPr>
            </w:pPr>
            <w:r w:rsidRPr="004D0A87">
              <w:rPr>
                <w:b/>
                <w:i/>
                <w:sz w:val="22"/>
                <w:szCs w:val="22"/>
                <w:lang w:val="ru-RU"/>
              </w:rPr>
              <w:t>Објекат</w:t>
            </w:r>
            <w:r w:rsidRPr="004D0A87">
              <w:rPr>
                <w:b/>
                <w:i/>
                <w:sz w:val="22"/>
                <w:szCs w:val="22"/>
              </w:rPr>
              <w:t xml:space="preserve"> </w:t>
            </w:r>
            <w:r w:rsidRPr="004D0A87">
              <w:rPr>
                <w:b/>
                <w:i/>
                <w:sz w:val="22"/>
                <w:szCs w:val="22"/>
                <w:lang w:val="ru-RU"/>
              </w:rPr>
              <w:t>откупне</w:t>
            </w:r>
            <w:r w:rsidRPr="004D0A87">
              <w:rPr>
                <w:b/>
                <w:i/>
                <w:sz w:val="22"/>
                <w:szCs w:val="22"/>
              </w:rPr>
              <w:t xml:space="preserve"> </w:t>
            </w:r>
            <w:r w:rsidRPr="004D0A87">
              <w:rPr>
                <w:b/>
                <w:i/>
                <w:sz w:val="22"/>
                <w:szCs w:val="22"/>
                <w:lang w:val="ru-RU"/>
              </w:rPr>
              <w:t>станице</w:t>
            </w:r>
            <w:r w:rsidRPr="004D0A87">
              <w:rPr>
                <w:sz w:val="22"/>
                <w:szCs w:val="22"/>
              </w:rPr>
              <w:t xml:space="preserve"> - </w:t>
            </w:r>
            <w:r w:rsidRPr="004D0A87">
              <w:rPr>
                <w:sz w:val="22"/>
                <w:szCs w:val="22"/>
                <w:lang w:val="ru-RU"/>
              </w:rPr>
              <w:t>ванкњижно</w:t>
            </w:r>
            <w:r w:rsidRPr="004D0A87">
              <w:rPr>
                <w:sz w:val="22"/>
                <w:szCs w:val="22"/>
              </w:rPr>
              <w:t xml:space="preserve"> </w:t>
            </w:r>
            <w:r w:rsidRPr="004D0A87">
              <w:rPr>
                <w:sz w:val="22"/>
                <w:szCs w:val="22"/>
                <w:lang w:val="ru-RU"/>
              </w:rPr>
              <w:t>власништво</w:t>
            </w:r>
            <w:r w:rsidRPr="004D0A87">
              <w:rPr>
                <w:sz w:val="22"/>
                <w:szCs w:val="22"/>
              </w:rPr>
              <w:t xml:space="preserve"> </w:t>
            </w:r>
            <w:r w:rsidRPr="004D0A87">
              <w:rPr>
                <w:sz w:val="22"/>
                <w:szCs w:val="22"/>
                <w:lang w:val="ru-RU"/>
              </w:rPr>
              <w:t>стечајног</w:t>
            </w:r>
            <w:r w:rsidRPr="004D0A87">
              <w:rPr>
                <w:sz w:val="22"/>
                <w:szCs w:val="22"/>
              </w:rPr>
              <w:t xml:space="preserve"> </w:t>
            </w:r>
            <w:r w:rsidRPr="004D0A87">
              <w:rPr>
                <w:sz w:val="22"/>
                <w:szCs w:val="22"/>
                <w:lang w:val="ru-RU"/>
              </w:rPr>
              <w:t>дужника</w:t>
            </w:r>
            <w:r w:rsidRPr="004D0A87">
              <w:rPr>
                <w:sz w:val="22"/>
                <w:szCs w:val="22"/>
              </w:rPr>
              <w:t xml:space="preserve">, </w:t>
            </w:r>
            <w:r w:rsidRPr="004D0A87">
              <w:rPr>
                <w:sz w:val="22"/>
                <w:szCs w:val="22"/>
                <w:lang w:val="sr-Cyrl-RS"/>
              </w:rPr>
              <w:t xml:space="preserve">изграђене </w:t>
            </w:r>
            <w:r w:rsidRPr="004D0A87">
              <w:rPr>
                <w:sz w:val="22"/>
                <w:szCs w:val="22"/>
                <w:lang w:val="ru-RU"/>
              </w:rPr>
              <w:t xml:space="preserve">површине </w:t>
            </w:r>
            <w:r>
              <w:rPr>
                <w:sz w:val="22"/>
                <w:szCs w:val="22"/>
                <w:lang w:val="ru-RU"/>
              </w:rPr>
              <w:t xml:space="preserve">у основи </w:t>
            </w:r>
            <w:r w:rsidRPr="004D0A87">
              <w:rPr>
                <w:sz w:val="22"/>
                <w:szCs w:val="22"/>
              </w:rPr>
              <w:t>393</w:t>
            </w:r>
            <w:r w:rsidRPr="004D0A87">
              <w:rPr>
                <w:sz w:val="22"/>
                <w:szCs w:val="22"/>
                <w:lang w:val="ru-RU"/>
              </w:rPr>
              <w:t>м</w:t>
            </w:r>
            <w:r w:rsidRPr="004D0A87">
              <w:rPr>
                <w:sz w:val="22"/>
                <w:szCs w:val="22"/>
                <w:vertAlign w:val="superscript"/>
              </w:rPr>
              <w:t>2</w:t>
            </w:r>
            <w:r w:rsidRPr="004D0A87">
              <w:rPr>
                <w:sz w:val="22"/>
                <w:szCs w:val="22"/>
              </w:rPr>
              <w:t xml:space="preserve"> </w:t>
            </w:r>
            <w:r w:rsidRPr="004D0A87">
              <w:rPr>
                <w:sz w:val="22"/>
                <w:szCs w:val="22"/>
                <w:lang w:val="ru-RU"/>
              </w:rPr>
              <w:t>на</w:t>
            </w:r>
            <w:r w:rsidRPr="004D0A87">
              <w:rPr>
                <w:sz w:val="22"/>
                <w:szCs w:val="22"/>
              </w:rPr>
              <w:t xml:space="preserve"> </w:t>
            </w:r>
            <w:r w:rsidRPr="004D0A87">
              <w:rPr>
                <w:sz w:val="22"/>
                <w:szCs w:val="22"/>
                <w:lang w:val="ru-RU"/>
              </w:rPr>
              <w:t>к</w:t>
            </w:r>
            <w:r w:rsidRPr="004D0A87">
              <w:rPr>
                <w:sz w:val="22"/>
                <w:szCs w:val="22"/>
                <w:lang w:val="sr-Cyrl-CS"/>
              </w:rPr>
              <w:t xml:space="preserve">ат. </w:t>
            </w:r>
            <w:r w:rsidRPr="004D0A87">
              <w:rPr>
                <w:sz w:val="22"/>
                <w:szCs w:val="22"/>
                <w:lang w:val="ru-RU"/>
              </w:rPr>
              <w:t>п</w:t>
            </w:r>
            <w:r w:rsidRPr="004D0A87">
              <w:rPr>
                <w:sz w:val="22"/>
                <w:szCs w:val="22"/>
                <w:lang w:val="sr-Cyrl-CS"/>
              </w:rPr>
              <w:t>ар.</w:t>
            </w:r>
            <w:r w:rsidRPr="004D0A87">
              <w:rPr>
                <w:sz w:val="22"/>
                <w:szCs w:val="22"/>
              </w:rPr>
              <w:t xml:space="preserve"> </w:t>
            </w:r>
            <w:r w:rsidRPr="004D0A87">
              <w:rPr>
                <w:sz w:val="22"/>
                <w:szCs w:val="22"/>
                <w:lang w:val="ru-RU"/>
              </w:rPr>
              <w:t>бр</w:t>
            </w:r>
            <w:r w:rsidRPr="004D0A87">
              <w:rPr>
                <w:sz w:val="22"/>
                <w:szCs w:val="22"/>
              </w:rPr>
              <w:t>. 1709/2</w:t>
            </w:r>
            <w:r w:rsidRPr="004D0A87">
              <w:rPr>
                <w:sz w:val="22"/>
                <w:szCs w:val="22"/>
                <w:lang w:val="sr-Cyrl-RS"/>
              </w:rPr>
              <w:t xml:space="preserve"> КО Рибашевина </w:t>
            </w:r>
            <w:r w:rsidRPr="004D0A87">
              <w:rPr>
                <w:sz w:val="22"/>
                <w:szCs w:val="22"/>
                <w:lang w:val="ru-RU"/>
              </w:rPr>
              <w:t>почев</w:t>
            </w:r>
            <w:r w:rsidRPr="004D0A87">
              <w:rPr>
                <w:sz w:val="22"/>
                <w:szCs w:val="22"/>
              </w:rPr>
              <w:t xml:space="preserve"> </w:t>
            </w:r>
            <w:r w:rsidRPr="004D0A87">
              <w:rPr>
                <w:sz w:val="22"/>
                <w:szCs w:val="22"/>
                <w:lang w:val="ru-RU"/>
              </w:rPr>
              <w:t>од</w:t>
            </w:r>
            <w:r w:rsidRPr="004D0A87">
              <w:rPr>
                <w:sz w:val="22"/>
                <w:szCs w:val="22"/>
              </w:rPr>
              <w:t xml:space="preserve"> </w:t>
            </w:r>
            <w:r w:rsidRPr="004D0A87">
              <w:rPr>
                <w:sz w:val="22"/>
                <w:szCs w:val="22"/>
                <w:lang w:val="ru-RU"/>
              </w:rPr>
              <w:t>објекта</w:t>
            </w:r>
            <w:r w:rsidRPr="004D0A87">
              <w:rPr>
                <w:sz w:val="22"/>
                <w:szCs w:val="22"/>
              </w:rPr>
              <w:t xml:space="preserve"> </w:t>
            </w:r>
            <w:r w:rsidRPr="004D0A87">
              <w:rPr>
                <w:sz w:val="22"/>
                <w:szCs w:val="22"/>
                <w:lang w:val="ru-RU"/>
              </w:rPr>
              <w:t>број</w:t>
            </w:r>
            <w:r w:rsidRPr="004D0A87">
              <w:rPr>
                <w:sz w:val="22"/>
                <w:szCs w:val="22"/>
              </w:rPr>
              <w:t xml:space="preserve"> 8 </w:t>
            </w:r>
            <w:r w:rsidRPr="004D0A87">
              <w:rPr>
                <w:sz w:val="22"/>
                <w:szCs w:val="22"/>
                <w:lang w:val="ru-RU"/>
              </w:rPr>
              <w:t>до</w:t>
            </w:r>
            <w:r w:rsidRPr="004D0A87">
              <w:rPr>
                <w:sz w:val="22"/>
                <w:szCs w:val="22"/>
              </w:rPr>
              <w:t xml:space="preserve"> </w:t>
            </w:r>
            <w:r w:rsidRPr="004D0A87">
              <w:rPr>
                <w:sz w:val="22"/>
                <w:szCs w:val="22"/>
                <w:lang w:val="ru-RU"/>
              </w:rPr>
              <w:t>објекта</w:t>
            </w:r>
            <w:r w:rsidRPr="004D0A87">
              <w:rPr>
                <w:sz w:val="22"/>
                <w:szCs w:val="22"/>
              </w:rPr>
              <w:t xml:space="preserve"> </w:t>
            </w:r>
            <w:r w:rsidRPr="004D0A87">
              <w:rPr>
                <w:sz w:val="22"/>
                <w:szCs w:val="22"/>
                <w:lang w:val="ru-RU"/>
              </w:rPr>
              <w:t>број</w:t>
            </w:r>
            <w:r w:rsidRPr="004D0A87">
              <w:rPr>
                <w:sz w:val="22"/>
                <w:szCs w:val="22"/>
              </w:rPr>
              <w:t xml:space="preserve"> 9, </w:t>
            </w:r>
            <w:r w:rsidRPr="004D0A87">
              <w:rPr>
                <w:sz w:val="22"/>
                <w:szCs w:val="22"/>
                <w:lang w:val="ru-RU"/>
              </w:rPr>
              <w:t>који</w:t>
            </w:r>
            <w:r w:rsidRPr="004D0A87">
              <w:rPr>
                <w:sz w:val="22"/>
                <w:szCs w:val="22"/>
              </w:rPr>
              <w:t xml:space="preserve"> </w:t>
            </w:r>
            <w:r w:rsidRPr="004D0A87">
              <w:rPr>
                <w:sz w:val="22"/>
                <w:szCs w:val="22"/>
                <w:lang w:val="ru-RU"/>
              </w:rPr>
              <w:t>у</w:t>
            </w:r>
            <w:r w:rsidRPr="004D0A87">
              <w:rPr>
                <w:sz w:val="22"/>
                <w:szCs w:val="22"/>
              </w:rPr>
              <w:t xml:space="preserve"> </w:t>
            </w:r>
            <w:r w:rsidRPr="004D0A87">
              <w:rPr>
                <w:sz w:val="22"/>
                <w:szCs w:val="22"/>
                <w:lang w:val="ru-RU"/>
              </w:rPr>
              <w:t>себи</w:t>
            </w:r>
            <w:r w:rsidRPr="004D0A87">
              <w:rPr>
                <w:sz w:val="22"/>
                <w:szCs w:val="22"/>
              </w:rPr>
              <w:t xml:space="preserve"> </w:t>
            </w:r>
            <w:r w:rsidRPr="004D0A87">
              <w:rPr>
                <w:sz w:val="22"/>
                <w:szCs w:val="22"/>
                <w:lang w:val="ru-RU"/>
              </w:rPr>
              <w:t>сублимира</w:t>
            </w:r>
            <w:r w:rsidRPr="004D0A87">
              <w:rPr>
                <w:sz w:val="22"/>
                <w:szCs w:val="22"/>
              </w:rPr>
              <w:t xml:space="preserve"> </w:t>
            </w:r>
            <w:r w:rsidRPr="004D0A87">
              <w:rPr>
                <w:sz w:val="22"/>
                <w:szCs w:val="22"/>
                <w:lang w:val="ru-RU"/>
              </w:rPr>
              <w:t>објекат</w:t>
            </w:r>
            <w:r w:rsidRPr="004D0A87">
              <w:rPr>
                <w:sz w:val="22"/>
                <w:szCs w:val="22"/>
              </w:rPr>
              <w:t xml:space="preserve"> </w:t>
            </w:r>
            <w:r w:rsidRPr="004D0A87">
              <w:rPr>
                <w:sz w:val="22"/>
                <w:szCs w:val="22"/>
                <w:lang w:val="ru-RU"/>
              </w:rPr>
              <w:t>број</w:t>
            </w:r>
            <w:r w:rsidRPr="004D0A87">
              <w:rPr>
                <w:sz w:val="22"/>
                <w:szCs w:val="22"/>
              </w:rPr>
              <w:t xml:space="preserve"> 1 </w:t>
            </w:r>
            <w:r w:rsidRPr="004D0A87">
              <w:rPr>
                <w:sz w:val="22"/>
                <w:szCs w:val="22"/>
                <w:lang w:val="ru-RU"/>
              </w:rPr>
              <w:t>изграђен</w:t>
            </w:r>
            <w:r w:rsidRPr="004D0A87">
              <w:rPr>
                <w:sz w:val="22"/>
                <w:szCs w:val="22"/>
              </w:rPr>
              <w:t xml:space="preserve"> </w:t>
            </w:r>
            <w:r w:rsidRPr="004D0A87">
              <w:rPr>
                <w:sz w:val="22"/>
                <w:szCs w:val="22"/>
                <w:lang w:val="ru-RU"/>
              </w:rPr>
              <w:t>на</w:t>
            </w:r>
            <w:r w:rsidRPr="004D0A87">
              <w:rPr>
                <w:sz w:val="22"/>
                <w:szCs w:val="22"/>
              </w:rPr>
              <w:t xml:space="preserve"> </w:t>
            </w:r>
            <w:r w:rsidRPr="004D0A87">
              <w:rPr>
                <w:sz w:val="22"/>
                <w:szCs w:val="22"/>
                <w:lang w:val="ru-RU"/>
              </w:rPr>
              <w:t>кат</w:t>
            </w:r>
            <w:r w:rsidRPr="004D0A87">
              <w:rPr>
                <w:sz w:val="22"/>
                <w:szCs w:val="22"/>
              </w:rPr>
              <w:t xml:space="preserve">. </w:t>
            </w:r>
            <w:r w:rsidRPr="004D0A87">
              <w:rPr>
                <w:sz w:val="22"/>
                <w:szCs w:val="22"/>
                <w:lang w:val="ru-RU"/>
              </w:rPr>
              <w:t>пар</w:t>
            </w:r>
            <w:r w:rsidRPr="004D0A87">
              <w:rPr>
                <w:sz w:val="22"/>
                <w:szCs w:val="22"/>
              </w:rPr>
              <w:t xml:space="preserve">. </w:t>
            </w:r>
            <w:r w:rsidRPr="004D0A87">
              <w:rPr>
                <w:sz w:val="22"/>
                <w:szCs w:val="22"/>
                <w:lang w:val="ru-RU"/>
              </w:rPr>
              <w:t>бр</w:t>
            </w:r>
            <w:r w:rsidRPr="004D0A87">
              <w:rPr>
                <w:sz w:val="22"/>
                <w:szCs w:val="22"/>
              </w:rPr>
              <w:t xml:space="preserve">. 1706/2 </w:t>
            </w:r>
            <w:r w:rsidRPr="004D0A87">
              <w:rPr>
                <w:sz w:val="22"/>
                <w:szCs w:val="22"/>
                <w:lang w:val="ru-RU"/>
              </w:rPr>
              <w:t>који</w:t>
            </w:r>
            <w:r w:rsidRPr="004D0A87">
              <w:rPr>
                <w:sz w:val="22"/>
                <w:szCs w:val="22"/>
              </w:rPr>
              <w:t xml:space="preserve"> </w:t>
            </w:r>
            <w:r w:rsidRPr="004D0A87">
              <w:rPr>
                <w:sz w:val="22"/>
                <w:szCs w:val="22"/>
                <w:lang w:val="ru-RU"/>
              </w:rPr>
              <w:t>објекат</w:t>
            </w:r>
            <w:r w:rsidRPr="004D0A87">
              <w:rPr>
                <w:sz w:val="22"/>
                <w:szCs w:val="22"/>
              </w:rPr>
              <w:t xml:space="preserve"> </w:t>
            </w:r>
            <w:r w:rsidRPr="004D0A87">
              <w:rPr>
                <w:sz w:val="22"/>
                <w:szCs w:val="22"/>
                <w:lang w:val="ru-RU"/>
              </w:rPr>
              <w:t>и</w:t>
            </w:r>
            <w:r w:rsidRPr="004D0A87">
              <w:rPr>
                <w:sz w:val="22"/>
                <w:szCs w:val="22"/>
              </w:rPr>
              <w:t xml:space="preserve"> </w:t>
            </w:r>
            <w:r w:rsidRPr="004D0A87">
              <w:rPr>
                <w:sz w:val="22"/>
                <w:szCs w:val="22"/>
                <w:lang w:val="ru-RU"/>
              </w:rPr>
              <w:t>земљиште</w:t>
            </w:r>
            <w:r w:rsidRPr="004D0A87">
              <w:rPr>
                <w:sz w:val="22"/>
                <w:szCs w:val="22"/>
              </w:rPr>
              <w:t xml:space="preserve"> </w:t>
            </w:r>
            <w:r w:rsidRPr="004D0A87">
              <w:rPr>
                <w:sz w:val="22"/>
                <w:szCs w:val="22"/>
                <w:lang w:val="ru-RU"/>
              </w:rPr>
              <w:t>су</w:t>
            </w:r>
            <w:r w:rsidRPr="004D0A87">
              <w:rPr>
                <w:sz w:val="22"/>
                <w:szCs w:val="22"/>
              </w:rPr>
              <w:t xml:space="preserve"> </w:t>
            </w:r>
            <w:r w:rsidRPr="004D0A87">
              <w:rPr>
                <w:sz w:val="22"/>
                <w:szCs w:val="22"/>
                <w:lang w:val="ru-RU"/>
              </w:rPr>
              <w:t>у</w:t>
            </w:r>
            <w:r w:rsidRPr="004D0A87">
              <w:rPr>
                <w:sz w:val="22"/>
                <w:szCs w:val="22"/>
              </w:rPr>
              <w:t xml:space="preserve"> </w:t>
            </w:r>
            <w:r w:rsidRPr="004D0A87">
              <w:rPr>
                <w:sz w:val="22"/>
                <w:szCs w:val="22"/>
                <w:lang w:val="ru-RU"/>
              </w:rPr>
              <w:t>листу</w:t>
            </w:r>
            <w:r w:rsidRPr="004D0A87">
              <w:rPr>
                <w:sz w:val="22"/>
                <w:szCs w:val="22"/>
              </w:rPr>
              <w:t xml:space="preserve"> </w:t>
            </w:r>
            <w:r w:rsidRPr="004D0A87">
              <w:rPr>
                <w:sz w:val="22"/>
                <w:szCs w:val="22"/>
                <w:lang w:val="ru-RU"/>
              </w:rPr>
              <w:t>непокретности</w:t>
            </w:r>
            <w:r w:rsidRPr="004D0A87">
              <w:rPr>
                <w:sz w:val="22"/>
                <w:szCs w:val="22"/>
              </w:rPr>
              <w:t xml:space="preserve"> </w:t>
            </w:r>
            <w:r w:rsidRPr="004D0A87">
              <w:rPr>
                <w:sz w:val="22"/>
                <w:szCs w:val="22"/>
                <w:lang w:val="ru-RU"/>
              </w:rPr>
              <w:t>број</w:t>
            </w:r>
            <w:r w:rsidRPr="004D0A87">
              <w:rPr>
                <w:sz w:val="22"/>
                <w:szCs w:val="22"/>
              </w:rPr>
              <w:t xml:space="preserve"> 201 </w:t>
            </w:r>
            <w:r w:rsidRPr="004D0A87">
              <w:rPr>
                <w:sz w:val="22"/>
                <w:szCs w:val="22"/>
                <w:lang w:val="ru-RU"/>
              </w:rPr>
              <w:t>КО</w:t>
            </w:r>
            <w:r w:rsidRPr="004D0A87">
              <w:rPr>
                <w:sz w:val="22"/>
                <w:szCs w:val="22"/>
              </w:rPr>
              <w:t xml:space="preserve"> </w:t>
            </w:r>
            <w:r w:rsidRPr="004D0A87">
              <w:rPr>
                <w:sz w:val="22"/>
                <w:szCs w:val="22"/>
                <w:lang w:val="ru-RU"/>
              </w:rPr>
              <w:t>Рибашевина</w:t>
            </w:r>
            <w:r w:rsidRPr="004D0A87">
              <w:rPr>
                <w:sz w:val="22"/>
                <w:szCs w:val="22"/>
              </w:rPr>
              <w:t xml:space="preserve"> </w:t>
            </w:r>
            <w:r w:rsidRPr="004D0A87">
              <w:rPr>
                <w:sz w:val="22"/>
                <w:szCs w:val="22"/>
                <w:lang w:val="ru-RU"/>
              </w:rPr>
              <w:t>уписани</w:t>
            </w:r>
            <w:r w:rsidRPr="004D0A87">
              <w:rPr>
                <w:sz w:val="22"/>
                <w:szCs w:val="22"/>
              </w:rPr>
              <w:t xml:space="preserve"> </w:t>
            </w:r>
            <w:r w:rsidRPr="004D0A87">
              <w:rPr>
                <w:sz w:val="22"/>
                <w:szCs w:val="22"/>
                <w:lang w:val="ru-RU"/>
              </w:rPr>
              <w:t>као</w:t>
            </w:r>
            <w:r w:rsidRPr="004D0A87">
              <w:rPr>
                <w:sz w:val="22"/>
                <w:szCs w:val="22"/>
              </w:rPr>
              <w:t xml:space="preserve"> </w:t>
            </w:r>
            <w:r w:rsidRPr="004D0A87">
              <w:rPr>
                <w:sz w:val="22"/>
                <w:szCs w:val="22"/>
                <w:lang w:val="ru-RU"/>
              </w:rPr>
              <w:t>приватна</w:t>
            </w:r>
            <w:r w:rsidRPr="004D0A87">
              <w:rPr>
                <w:sz w:val="22"/>
                <w:szCs w:val="22"/>
              </w:rPr>
              <w:t xml:space="preserve"> </w:t>
            </w:r>
            <w:r w:rsidRPr="004D0A87">
              <w:rPr>
                <w:sz w:val="22"/>
                <w:szCs w:val="22"/>
                <w:lang w:val="ru-RU"/>
              </w:rPr>
              <w:t>својина</w:t>
            </w:r>
            <w:r w:rsidRPr="004D0A87">
              <w:rPr>
                <w:sz w:val="22"/>
                <w:szCs w:val="22"/>
              </w:rPr>
              <w:t xml:space="preserve"> </w:t>
            </w:r>
            <w:r w:rsidRPr="004D0A87">
              <w:rPr>
                <w:sz w:val="22"/>
                <w:szCs w:val="22"/>
                <w:lang w:val="ru-RU"/>
              </w:rPr>
              <w:t>физичког</w:t>
            </w:r>
            <w:r w:rsidRPr="004D0A87">
              <w:rPr>
                <w:sz w:val="22"/>
                <w:szCs w:val="22"/>
              </w:rPr>
              <w:t xml:space="preserve"> </w:t>
            </w:r>
            <w:r w:rsidRPr="004D0A87">
              <w:rPr>
                <w:sz w:val="22"/>
                <w:szCs w:val="22"/>
                <w:lang w:val="ru-RU"/>
              </w:rPr>
              <w:t>лица</w:t>
            </w:r>
            <w:r w:rsidRPr="004D0A87">
              <w:rPr>
                <w:sz w:val="22"/>
                <w:szCs w:val="22"/>
              </w:rPr>
              <w:t xml:space="preserve"> </w:t>
            </w:r>
            <w:r w:rsidRPr="004D0A87">
              <w:rPr>
                <w:sz w:val="22"/>
                <w:szCs w:val="22"/>
                <w:lang w:val="ru-RU"/>
              </w:rPr>
              <w:t>Милене</w:t>
            </w:r>
            <w:r w:rsidRPr="004D0A87">
              <w:rPr>
                <w:sz w:val="22"/>
                <w:szCs w:val="22"/>
              </w:rPr>
              <w:t xml:space="preserve"> (</w:t>
            </w:r>
            <w:r w:rsidRPr="004D0A87">
              <w:rPr>
                <w:sz w:val="22"/>
                <w:szCs w:val="22"/>
                <w:lang w:val="ru-RU"/>
              </w:rPr>
              <w:t>Тривун</w:t>
            </w:r>
            <w:r w:rsidRPr="004D0A87">
              <w:rPr>
                <w:sz w:val="22"/>
                <w:szCs w:val="22"/>
              </w:rPr>
              <w:t xml:space="preserve">) </w:t>
            </w:r>
            <w:r w:rsidRPr="004D0A87">
              <w:rPr>
                <w:sz w:val="22"/>
                <w:szCs w:val="22"/>
                <w:lang w:val="ru-RU"/>
              </w:rPr>
              <w:t>Васиљевић</w:t>
            </w:r>
            <w:r w:rsidRPr="004D0A87">
              <w:rPr>
                <w:sz w:val="22"/>
                <w:szCs w:val="22"/>
              </w:rPr>
              <w:t>;</w:t>
            </w:r>
          </w:p>
          <w:p w14:paraId="44413B59" w14:textId="77777777" w:rsidR="00E41AE3" w:rsidRPr="004D0A87" w:rsidRDefault="00E41AE3" w:rsidP="006734DE">
            <w:pPr>
              <w:numPr>
                <w:ilvl w:val="0"/>
                <w:numId w:val="4"/>
              </w:numPr>
              <w:ind w:left="0" w:firstLine="0"/>
              <w:jc w:val="both"/>
              <w:rPr>
                <w:sz w:val="22"/>
                <w:szCs w:val="22"/>
                <w:lang w:val="ru-RU"/>
              </w:rPr>
            </w:pPr>
            <w:r w:rsidRPr="004D0A87">
              <w:rPr>
                <w:b/>
                <w:i/>
                <w:sz w:val="22"/>
                <w:szCs w:val="22"/>
                <w:lang w:val="ru-RU"/>
              </w:rPr>
              <w:t xml:space="preserve">Портирница </w:t>
            </w:r>
            <w:r w:rsidRPr="004D0A87">
              <w:rPr>
                <w:sz w:val="22"/>
                <w:szCs w:val="22"/>
                <w:lang w:val="ru-RU"/>
              </w:rPr>
              <w:t xml:space="preserve">– ванкњижно власништво стечајног дужника, објекат монтажног типа, изграђене површине </w:t>
            </w:r>
            <w:r>
              <w:rPr>
                <w:sz w:val="22"/>
                <w:szCs w:val="22"/>
                <w:lang w:val="ru-RU"/>
              </w:rPr>
              <w:t xml:space="preserve">у основи </w:t>
            </w:r>
            <w:r w:rsidRPr="004D0A87">
              <w:rPr>
                <w:sz w:val="22"/>
                <w:szCs w:val="22"/>
                <w:lang w:val="ru-RU"/>
              </w:rPr>
              <w:t>5м</w:t>
            </w:r>
            <w:r w:rsidRPr="004D0A87">
              <w:rPr>
                <w:sz w:val="22"/>
                <w:szCs w:val="22"/>
                <w:vertAlign w:val="superscript"/>
                <w:lang w:val="ru-RU"/>
              </w:rPr>
              <w:t>2</w:t>
            </w:r>
            <w:r w:rsidRPr="004D0A87">
              <w:rPr>
                <w:sz w:val="22"/>
                <w:szCs w:val="22"/>
                <w:lang w:val="ru-RU"/>
              </w:rPr>
              <w:t xml:space="preserve"> на кат. пар. бр. 1709/2 КО Рибашевина, поред зграде пословних услуга (објекат број зграде 8)</w:t>
            </w:r>
            <w:r>
              <w:rPr>
                <w:sz w:val="22"/>
                <w:szCs w:val="22"/>
                <w:lang w:val="ru-RU"/>
              </w:rPr>
              <w:t>.</w:t>
            </w:r>
          </w:p>
          <w:p w14:paraId="158E8B78" w14:textId="77777777" w:rsidR="00E41AE3" w:rsidRPr="00563665" w:rsidRDefault="00E41AE3" w:rsidP="006734DE">
            <w:pPr>
              <w:jc w:val="both"/>
              <w:rPr>
                <w:sz w:val="22"/>
                <w:szCs w:val="22"/>
                <w:lang w:val="sr-Cyrl-CS"/>
              </w:rPr>
            </w:pPr>
          </w:p>
        </w:tc>
        <w:tc>
          <w:tcPr>
            <w:tcW w:w="1801" w:type="dxa"/>
            <w:tcBorders>
              <w:bottom w:val="single" w:sz="4" w:space="0" w:color="auto"/>
            </w:tcBorders>
            <w:vAlign w:val="center"/>
          </w:tcPr>
          <w:p w14:paraId="18892EAC" w14:textId="77777777" w:rsidR="00E41AE3" w:rsidRPr="00602AD5" w:rsidRDefault="00E41AE3" w:rsidP="006734DE">
            <w:pPr>
              <w:jc w:val="center"/>
              <w:rPr>
                <w:b/>
                <w:sz w:val="22"/>
                <w:szCs w:val="22"/>
                <w:lang w:val="ru-RU"/>
              </w:rPr>
            </w:pPr>
            <w:r w:rsidRPr="00602AD5">
              <w:rPr>
                <w:b/>
                <w:sz w:val="22"/>
                <w:szCs w:val="22"/>
                <w:lang w:val="ru-RU"/>
              </w:rPr>
              <w:lastRenderedPageBreak/>
              <w:t>19.931.722,00</w:t>
            </w:r>
          </w:p>
        </w:tc>
        <w:tc>
          <w:tcPr>
            <w:tcW w:w="1801" w:type="dxa"/>
            <w:tcBorders>
              <w:bottom w:val="single" w:sz="4" w:space="0" w:color="auto"/>
            </w:tcBorders>
            <w:vAlign w:val="center"/>
          </w:tcPr>
          <w:p w14:paraId="61D0392D" w14:textId="77777777" w:rsidR="00E41AE3" w:rsidRPr="00602AD5" w:rsidRDefault="00E41AE3" w:rsidP="006734DE">
            <w:pPr>
              <w:jc w:val="center"/>
              <w:rPr>
                <w:b/>
                <w:sz w:val="22"/>
                <w:szCs w:val="22"/>
                <w:lang w:val="ru-RU"/>
              </w:rPr>
            </w:pPr>
            <w:r w:rsidRPr="00602AD5">
              <w:rPr>
                <w:b/>
                <w:sz w:val="22"/>
                <w:szCs w:val="22"/>
                <w:lang w:val="ru-RU"/>
              </w:rPr>
              <w:t>996.586,</w:t>
            </w:r>
            <w:r>
              <w:rPr>
                <w:b/>
                <w:sz w:val="22"/>
                <w:szCs w:val="22"/>
                <w:lang w:val="ru-RU"/>
              </w:rPr>
              <w:t>10</w:t>
            </w:r>
          </w:p>
        </w:tc>
      </w:tr>
      <w:tr w:rsidR="003900F7" w:rsidRPr="004D0A87" w14:paraId="0A88E5D5" w14:textId="77777777" w:rsidTr="001B7F2D">
        <w:trPr>
          <w:trHeight w:val="1701"/>
          <w:jc w:val="center"/>
        </w:trPr>
        <w:tc>
          <w:tcPr>
            <w:tcW w:w="7025" w:type="dxa"/>
            <w:tcBorders>
              <w:top w:val="single" w:sz="4" w:space="0" w:color="auto"/>
              <w:bottom w:val="single" w:sz="4" w:space="0" w:color="auto"/>
            </w:tcBorders>
          </w:tcPr>
          <w:p w14:paraId="5FCBAC06" w14:textId="77777777" w:rsidR="00EE1B33" w:rsidRPr="004D0A87" w:rsidRDefault="00EE1B33" w:rsidP="00BA131C">
            <w:pPr>
              <w:jc w:val="both"/>
              <w:rPr>
                <w:b/>
                <w:sz w:val="22"/>
                <w:szCs w:val="22"/>
                <w:lang w:val="ru-RU"/>
              </w:rPr>
            </w:pPr>
          </w:p>
          <w:p w14:paraId="480A9993" w14:textId="26A7293E" w:rsidR="00D85EFD" w:rsidRDefault="00DA30E1" w:rsidP="00BA131C">
            <w:pPr>
              <w:jc w:val="both"/>
              <w:rPr>
                <w:sz w:val="22"/>
                <w:szCs w:val="22"/>
                <w:lang w:val="sr-Cyrl-CS"/>
              </w:rPr>
            </w:pPr>
            <w:bookmarkStart w:id="1" w:name="_Hlk530389568"/>
            <w:r w:rsidRPr="004D0A87">
              <w:rPr>
                <w:b/>
                <w:sz w:val="22"/>
                <w:szCs w:val="22"/>
                <w:lang w:val="ru-RU"/>
              </w:rPr>
              <w:t xml:space="preserve">ИМОВИНСКА ЦЕЛИНА </w:t>
            </w:r>
            <w:r w:rsidR="00E41AE3">
              <w:rPr>
                <w:b/>
                <w:sz w:val="22"/>
                <w:szCs w:val="22"/>
                <w:lang w:val="ru-RU"/>
              </w:rPr>
              <w:t>3</w:t>
            </w:r>
            <w:r w:rsidR="00EE1B33" w:rsidRPr="004D0A87">
              <w:rPr>
                <w:b/>
                <w:sz w:val="22"/>
                <w:szCs w:val="22"/>
                <w:lang w:val="ru-RU"/>
              </w:rPr>
              <w:t xml:space="preserve"> - </w:t>
            </w:r>
            <w:r w:rsidR="008D7F59">
              <w:rPr>
                <w:b/>
                <w:sz w:val="22"/>
                <w:szCs w:val="22"/>
                <w:lang w:val="ru-RU"/>
              </w:rPr>
              <w:t>П</w:t>
            </w:r>
            <w:r w:rsidR="00D76EBE" w:rsidRPr="004D0A87">
              <w:rPr>
                <w:b/>
                <w:sz w:val="22"/>
                <w:szCs w:val="22"/>
                <w:lang w:val="sr-Cyrl-CS"/>
              </w:rPr>
              <w:t>родавница</w:t>
            </w:r>
            <w:r w:rsidR="00D76EBE" w:rsidRPr="004D0A87">
              <w:rPr>
                <w:b/>
                <w:sz w:val="22"/>
                <w:szCs w:val="22"/>
                <w:lang w:val="ru-RU"/>
              </w:rPr>
              <w:t xml:space="preserve"> у селу Трнава</w:t>
            </w:r>
            <w:bookmarkEnd w:id="1"/>
          </w:p>
          <w:p w14:paraId="23935DBD" w14:textId="0A06F5A6" w:rsidR="001C6C2F" w:rsidRPr="00D85EFD" w:rsidRDefault="00D76EBE" w:rsidP="00D85EFD">
            <w:pPr>
              <w:numPr>
                <w:ilvl w:val="0"/>
                <w:numId w:val="5"/>
              </w:numPr>
              <w:ind w:left="0" w:firstLine="0"/>
              <w:jc w:val="both"/>
              <w:rPr>
                <w:b/>
                <w:sz w:val="22"/>
                <w:szCs w:val="22"/>
                <w:lang w:val="ru-RU"/>
              </w:rPr>
            </w:pPr>
            <w:r w:rsidRPr="00D85EFD">
              <w:rPr>
                <w:b/>
                <w:i/>
                <w:sz w:val="22"/>
                <w:szCs w:val="22"/>
                <w:lang w:val="sr-Cyrl-CS"/>
              </w:rPr>
              <w:t>з</w:t>
            </w:r>
            <w:r w:rsidR="001C6C2F" w:rsidRPr="00D85EFD">
              <w:rPr>
                <w:b/>
                <w:i/>
                <w:sz w:val="22"/>
                <w:szCs w:val="22"/>
                <w:lang w:val="sr-Cyrl-CS"/>
              </w:rPr>
              <w:t>града трговине</w:t>
            </w:r>
            <w:r w:rsidR="00505A5A" w:rsidRPr="00D85EFD">
              <w:rPr>
                <w:sz w:val="22"/>
                <w:szCs w:val="22"/>
                <w:lang w:val="ru-RU"/>
              </w:rPr>
              <w:t>,</w:t>
            </w:r>
            <w:r w:rsidR="001C6C2F" w:rsidRPr="00D85EFD">
              <w:rPr>
                <w:sz w:val="22"/>
                <w:szCs w:val="22"/>
                <w:lang w:val="sr-Cyrl-CS"/>
              </w:rPr>
              <w:t xml:space="preserve"> бр.</w:t>
            </w:r>
            <w:r w:rsidR="00505A5A" w:rsidRPr="00D85EFD">
              <w:rPr>
                <w:sz w:val="22"/>
                <w:szCs w:val="22"/>
                <w:lang w:val="sr-Cyrl-CS"/>
              </w:rPr>
              <w:t xml:space="preserve"> згр. </w:t>
            </w:r>
            <w:r w:rsidR="001C6C2F" w:rsidRPr="00D85EFD">
              <w:rPr>
                <w:sz w:val="22"/>
                <w:szCs w:val="22"/>
                <w:lang w:val="sr-Cyrl-CS"/>
              </w:rPr>
              <w:t>1</w:t>
            </w:r>
            <w:r w:rsidR="00505A5A" w:rsidRPr="00D85EFD">
              <w:rPr>
                <w:b/>
                <w:sz w:val="22"/>
                <w:szCs w:val="22"/>
                <w:lang w:val="sr-Cyrl-CS"/>
              </w:rPr>
              <w:t>,</w:t>
            </w:r>
            <w:r w:rsidR="001C6C2F" w:rsidRPr="00D85EFD">
              <w:rPr>
                <w:sz w:val="22"/>
                <w:szCs w:val="22"/>
                <w:lang w:val="sr-Cyrl-CS"/>
              </w:rPr>
              <w:t xml:space="preserve"> спратности ПР+ПК</w:t>
            </w:r>
            <w:r w:rsidR="00505A5A" w:rsidRPr="00D85EFD">
              <w:rPr>
                <w:sz w:val="22"/>
                <w:szCs w:val="22"/>
                <w:lang w:val="sr-Cyrl-CS"/>
              </w:rPr>
              <w:t xml:space="preserve">, уписане површине </w:t>
            </w:r>
            <w:r w:rsidR="0066281F" w:rsidRPr="00D85EFD">
              <w:rPr>
                <w:sz w:val="22"/>
                <w:szCs w:val="22"/>
                <w:lang w:val="sr-Cyrl-CS"/>
              </w:rPr>
              <w:t>у основи</w:t>
            </w:r>
            <w:r w:rsidR="00505A5A" w:rsidRPr="00D85EFD">
              <w:rPr>
                <w:sz w:val="22"/>
                <w:szCs w:val="22"/>
                <w:lang w:val="sr-Cyrl-CS"/>
              </w:rPr>
              <w:t xml:space="preserve"> објекта 188</w:t>
            </w:r>
            <w:r w:rsidR="001C6C2F" w:rsidRPr="00D85EFD">
              <w:rPr>
                <w:sz w:val="22"/>
                <w:szCs w:val="22"/>
                <w:lang w:val="sr-Cyrl-CS"/>
              </w:rPr>
              <w:t xml:space="preserve"> </w:t>
            </w:r>
            <w:r w:rsidR="00505A5A" w:rsidRPr="00D85EFD">
              <w:rPr>
                <w:sz w:val="22"/>
                <w:szCs w:val="22"/>
                <w:lang w:val="sr-Cyrl-CS"/>
              </w:rPr>
              <w:t>м</w:t>
            </w:r>
            <w:r w:rsidR="00C87421" w:rsidRPr="00D85EFD">
              <w:rPr>
                <w:sz w:val="22"/>
                <w:szCs w:val="22"/>
                <w:vertAlign w:val="superscript"/>
                <w:lang w:val="ru-RU"/>
              </w:rPr>
              <w:t>2</w:t>
            </w:r>
            <w:r w:rsidR="00505A5A" w:rsidRPr="00D85EFD">
              <w:rPr>
                <w:sz w:val="22"/>
                <w:szCs w:val="22"/>
                <w:lang w:val="ru-RU"/>
              </w:rPr>
              <w:t xml:space="preserve">, </w:t>
            </w:r>
            <w:r w:rsidR="00505A5A" w:rsidRPr="00D85EFD">
              <w:rPr>
                <w:sz w:val="22"/>
                <w:szCs w:val="22"/>
                <w:lang w:val="sr-Cyrl-CS"/>
              </w:rPr>
              <w:t>површина по налазу вештака је</w:t>
            </w:r>
            <w:r w:rsidR="004E7B9F" w:rsidRPr="00D85EFD">
              <w:rPr>
                <w:sz w:val="22"/>
                <w:szCs w:val="22"/>
                <w:lang w:val="sr-Cyrl-CS"/>
              </w:rPr>
              <w:t xml:space="preserve"> </w:t>
            </w:r>
            <w:r w:rsidR="001C6C2F" w:rsidRPr="00D85EFD">
              <w:rPr>
                <w:sz w:val="22"/>
                <w:szCs w:val="22"/>
                <w:lang w:val="sr-Cyrl-CS"/>
              </w:rPr>
              <w:t>301,21м</w:t>
            </w:r>
            <w:r w:rsidR="009723D8" w:rsidRPr="00D85EFD">
              <w:rPr>
                <w:sz w:val="22"/>
                <w:szCs w:val="22"/>
                <w:vertAlign w:val="superscript"/>
                <w:lang w:val="ru-RU"/>
              </w:rPr>
              <w:t>2</w:t>
            </w:r>
            <w:r w:rsidR="00505A5A" w:rsidRPr="00D85EFD">
              <w:rPr>
                <w:sz w:val="22"/>
                <w:szCs w:val="22"/>
                <w:lang w:val="sr-Cyrl-CS"/>
              </w:rPr>
              <w:t xml:space="preserve">, </w:t>
            </w:r>
            <w:r w:rsidR="001C6C2F" w:rsidRPr="00D85EFD">
              <w:rPr>
                <w:sz w:val="22"/>
                <w:szCs w:val="22"/>
                <w:lang w:val="sr-Cyrl-CS"/>
              </w:rPr>
              <w:t xml:space="preserve">изграђена на </w:t>
            </w:r>
            <w:r w:rsidR="00FB3BB4" w:rsidRPr="00D85EFD">
              <w:rPr>
                <w:sz w:val="22"/>
                <w:szCs w:val="22"/>
                <w:lang w:val="sr-Cyrl-CS"/>
              </w:rPr>
              <w:t>кп</w:t>
            </w:r>
            <w:r w:rsidR="00D35E74" w:rsidRPr="00D85EFD">
              <w:rPr>
                <w:sz w:val="22"/>
                <w:szCs w:val="22"/>
                <w:lang w:val="sr-Cyrl-CS"/>
              </w:rPr>
              <w:t>.</w:t>
            </w:r>
            <w:r w:rsidR="00505A5A" w:rsidRPr="00D85EFD">
              <w:rPr>
                <w:sz w:val="22"/>
                <w:szCs w:val="22"/>
                <w:lang w:val="sr-Cyrl-CS"/>
              </w:rPr>
              <w:t xml:space="preserve"> бр.</w:t>
            </w:r>
            <w:r w:rsidR="00C87421" w:rsidRPr="00D85EFD">
              <w:rPr>
                <w:sz w:val="22"/>
                <w:szCs w:val="22"/>
                <w:lang w:val="sr-Cyrl-CS"/>
              </w:rPr>
              <w:t xml:space="preserve"> </w:t>
            </w:r>
            <w:r w:rsidR="00D35E74" w:rsidRPr="00D85EFD">
              <w:rPr>
                <w:sz w:val="22"/>
                <w:szCs w:val="22"/>
                <w:lang w:val="sr-Cyrl-CS"/>
              </w:rPr>
              <w:t>1175/1 КО</w:t>
            </w:r>
            <w:r w:rsidR="00C87421" w:rsidRPr="00D85EFD">
              <w:rPr>
                <w:sz w:val="22"/>
                <w:szCs w:val="22"/>
                <w:lang w:val="sr-Cyrl-CS"/>
              </w:rPr>
              <w:t xml:space="preserve"> </w:t>
            </w:r>
            <w:r w:rsidR="00505A5A" w:rsidRPr="00D85EFD">
              <w:rPr>
                <w:sz w:val="22"/>
                <w:szCs w:val="22"/>
                <w:lang w:val="sr-Cyrl-CS"/>
              </w:rPr>
              <w:t>Трнава</w:t>
            </w:r>
            <w:r w:rsidR="001C6C2F" w:rsidRPr="00D85EFD">
              <w:rPr>
                <w:sz w:val="22"/>
                <w:szCs w:val="22"/>
                <w:lang w:val="sr-Cyrl-CS"/>
              </w:rPr>
              <w:t>, врста права држалац, облик својине – приватна,</w:t>
            </w:r>
            <w:r w:rsidR="00505A5A" w:rsidRPr="00D85EFD">
              <w:rPr>
                <w:sz w:val="22"/>
                <w:szCs w:val="22"/>
                <w:lang w:val="sr-Cyrl-CS"/>
              </w:rPr>
              <w:t xml:space="preserve"> правни статус објекта - </w:t>
            </w:r>
            <w:r w:rsidR="00C87421" w:rsidRPr="00D85EFD">
              <w:rPr>
                <w:sz w:val="22"/>
                <w:szCs w:val="22"/>
                <w:lang w:val="sr-Cyrl-CS"/>
              </w:rPr>
              <w:t xml:space="preserve">објекат изграђен без одобрења </w:t>
            </w:r>
            <w:r w:rsidR="001C6C2F" w:rsidRPr="00D85EFD">
              <w:rPr>
                <w:sz w:val="22"/>
                <w:szCs w:val="22"/>
                <w:lang w:val="sr-Cyrl-CS"/>
              </w:rPr>
              <w:t>за градњу, уписан у листу н</w:t>
            </w:r>
            <w:r w:rsidR="00505A5A" w:rsidRPr="00D85EFD">
              <w:rPr>
                <w:sz w:val="22"/>
                <w:szCs w:val="22"/>
                <w:lang w:val="sr-Cyrl-CS"/>
              </w:rPr>
              <w:t>епокретности бр.</w:t>
            </w:r>
            <w:r w:rsidR="00C87421" w:rsidRPr="00D85EFD">
              <w:rPr>
                <w:sz w:val="22"/>
                <w:szCs w:val="22"/>
                <w:lang w:val="sr-Cyrl-CS"/>
              </w:rPr>
              <w:t xml:space="preserve"> </w:t>
            </w:r>
            <w:r w:rsidR="00D35E74" w:rsidRPr="00D85EFD">
              <w:rPr>
                <w:sz w:val="22"/>
                <w:szCs w:val="22"/>
                <w:lang w:val="sr-Cyrl-CS"/>
              </w:rPr>
              <w:t>131 КО</w:t>
            </w:r>
            <w:r w:rsidR="00505A5A" w:rsidRPr="00D85EFD">
              <w:rPr>
                <w:sz w:val="22"/>
                <w:szCs w:val="22"/>
                <w:lang w:val="sr-Cyrl-CS"/>
              </w:rPr>
              <w:t xml:space="preserve"> Трнава.</w:t>
            </w:r>
          </w:p>
          <w:p w14:paraId="677FE34A" w14:textId="77777777" w:rsidR="00C87421" w:rsidRPr="004D0A87" w:rsidRDefault="00C87421" w:rsidP="00BA131C">
            <w:pPr>
              <w:jc w:val="both"/>
              <w:rPr>
                <w:b/>
                <w:sz w:val="22"/>
                <w:szCs w:val="22"/>
                <w:lang w:val="ru-RU"/>
              </w:rPr>
            </w:pPr>
          </w:p>
        </w:tc>
        <w:tc>
          <w:tcPr>
            <w:tcW w:w="1801" w:type="dxa"/>
            <w:tcBorders>
              <w:top w:val="single" w:sz="4" w:space="0" w:color="auto"/>
              <w:bottom w:val="single" w:sz="4" w:space="0" w:color="auto"/>
            </w:tcBorders>
            <w:vAlign w:val="center"/>
          </w:tcPr>
          <w:p w14:paraId="303F8099" w14:textId="77777777" w:rsidR="001C6C2F" w:rsidRPr="004D0A87" w:rsidRDefault="00DF2D6B" w:rsidP="00BA131C">
            <w:pPr>
              <w:jc w:val="center"/>
              <w:rPr>
                <w:b/>
                <w:sz w:val="22"/>
                <w:szCs w:val="22"/>
              </w:rPr>
            </w:pPr>
            <w:r w:rsidRPr="004D0A87">
              <w:rPr>
                <w:b/>
                <w:sz w:val="22"/>
                <w:szCs w:val="22"/>
              </w:rPr>
              <w:t>6.672.103,00</w:t>
            </w:r>
          </w:p>
        </w:tc>
        <w:tc>
          <w:tcPr>
            <w:tcW w:w="1801" w:type="dxa"/>
            <w:tcBorders>
              <w:top w:val="single" w:sz="4" w:space="0" w:color="auto"/>
              <w:bottom w:val="single" w:sz="4" w:space="0" w:color="auto"/>
            </w:tcBorders>
            <w:vAlign w:val="center"/>
          </w:tcPr>
          <w:p w14:paraId="0F354AF2" w14:textId="5196C6AA" w:rsidR="001C6C2F" w:rsidRPr="004D0A87" w:rsidRDefault="00CA5A94" w:rsidP="00BA131C">
            <w:pPr>
              <w:jc w:val="center"/>
              <w:rPr>
                <w:b/>
                <w:sz w:val="22"/>
                <w:szCs w:val="22"/>
                <w:lang w:val="sr-Cyrl-RS"/>
              </w:rPr>
            </w:pPr>
            <w:r w:rsidRPr="004D0A87">
              <w:rPr>
                <w:b/>
                <w:sz w:val="22"/>
                <w:szCs w:val="22"/>
                <w:lang w:val="sr-Cyrl-RS"/>
              </w:rPr>
              <w:t>333.605,15</w:t>
            </w:r>
          </w:p>
        </w:tc>
      </w:tr>
      <w:tr w:rsidR="003900F7" w:rsidRPr="004D0A87" w14:paraId="20F7E661" w14:textId="77777777" w:rsidTr="001B7F2D">
        <w:trPr>
          <w:trHeight w:val="1701"/>
          <w:jc w:val="center"/>
        </w:trPr>
        <w:tc>
          <w:tcPr>
            <w:tcW w:w="7025" w:type="dxa"/>
            <w:tcBorders>
              <w:top w:val="single" w:sz="4" w:space="0" w:color="auto"/>
              <w:bottom w:val="single" w:sz="4" w:space="0" w:color="auto"/>
            </w:tcBorders>
          </w:tcPr>
          <w:p w14:paraId="42B069BC" w14:textId="77777777" w:rsidR="00EE1B33" w:rsidRPr="004D0A87" w:rsidRDefault="00EE1B33" w:rsidP="00BA131C">
            <w:pPr>
              <w:jc w:val="both"/>
              <w:rPr>
                <w:b/>
                <w:sz w:val="22"/>
                <w:szCs w:val="22"/>
                <w:lang w:val="ru-RU"/>
              </w:rPr>
            </w:pPr>
          </w:p>
          <w:p w14:paraId="04D52EF6" w14:textId="105BFC00" w:rsidR="00E35C4E" w:rsidRPr="004D0A87" w:rsidRDefault="00DA30E1" w:rsidP="00BA131C">
            <w:pPr>
              <w:jc w:val="both"/>
              <w:rPr>
                <w:sz w:val="22"/>
                <w:szCs w:val="22"/>
                <w:lang w:val="sr-Cyrl-CS"/>
              </w:rPr>
            </w:pPr>
            <w:bookmarkStart w:id="2" w:name="_Hlk530393055"/>
            <w:r w:rsidRPr="004D0A87">
              <w:rPr>
                <w:b/>
                <w:sz w:val="22"/>
                <w:szCs w:val="22"/>
                <w:lang w:val="ru-RU"/>
              </w:rPr>
              <w:t xml:space="preserve">ИМОВИНСКА ЦЕЛИНА </w:t>
            </w:r>
            <w:r w:rsidR="00E41AE3">
              <w:rPr>
                <w:b/>
                <w:sz w:val="22"/>
                <w:szCs w:val="22"/>
                <w:lang w:val="ru-RU"/>
              </w:rPr>
              <w:t>4</w:t>
            </w:r>
            <w:r w:rsidR="00EE1B33" w:rsidRPr="004D0A87">
              <w:rPr>
                <w:b/>
                <w:sz w:val="22"/>
                <w:szCs w:val="22"/>
                <w:lang w:val="ru-RU"/>
              </w:rPr>
              <w:t xml:space="preserve"> - </w:t>
            </w:r>
            <w:r w:rsidR="008D7F59">
              <w:rPr>
                <w:b/>
                <w:sz w:val="22"/>
                <w:szCs w:val="22"/>
                <w:lang w:val="ru-RU"/>
              </w:rPr>
              <w:t>П</w:t>
            </w:r>
            <w:r w:rsidR="00E35C4E" w:rsidRPr="004D0A87">
              <w:rPr>
                <w:b/>
                <w:sz w:val="22"/>
                <w:szCs w:val="22"/>
                <w:lang w:val="sr-Cyrl-CS"/>
              </w:rPr>
              <w:t>родавница у селу Гостиница</w:t>
            </w:r>
            <w:bookmarkEnd w:id="2"/>
          </w:p>
          <w:p w14:paraId="58305AC7" w14:textId="31AACA68" w:rsidR="009E0E03" w:rsidRPr="004A30E4" w:rsidRDefault="00D85EFD" w:rsidP="00BA131C">
            <w:pPr>
              <w:numPr>
                <w:ilvl w:val="0"/>
                <w:numId w:val="5"/>
              </w:numPr>
              <w:ind w:left="0" w:firstLine="0"/>
              <w:jc w:val="both"/>
              <w:rPr>
                <w:sz w:val="22"/>
                <w:szCs w:val="22"/>
                <w:lang w:val="sr-Cyrl-CS"/>
              </w:rPr>
            </w:pPr>
            <w:bookmarkStart w:id="3" w:name="_Hlk530394058"/>
            <w:r>
              <w:rPr>
                <w:b/>
                <w:i/>
                <w:sz w:val="22"/>
                <w:szCs w:val="22"/>
                <w:lang w:val="sr-Cyrl-CS"/>
              </w:rPr>
              <w:t>о</w:t>
            </w:r>
            <w:r w:rsidR="004A30E4" w:rsidRPr="004A30E4">
              <w:rPr>
                <w:b/>
                <w:i/>
                <w:sz w:val="22"/>
                <w:szCs w:val="22"/>
                <w:lang w:val="sr-Cyrl-CS"/>
              </w:rPr>
              <w:t>бјекат - зграда трговине</w:t>
            </w:r>
            <w:r w:rsidR="004A30E4" w:rsidRPr="004A30E4">
              <w:rPr>
                <w:sz w:val="22"/>
                <w:szCs w:val="22"/>
                <w:lang w:val="sr-Cyrl-CS"/>
              </w:rPr>
              <w:t>, бр. згр. 1, спратности ПР+ПК, уписане површине у основи објекта 238м</w:t>
            </w:r>
            <w:r w:rsidR="004A30E4" w:rsidRPr="004A30E4">
              <w:rPr>
                <w:sz w:val="22"/>
                <w:szCs w:val="22"/>
                <w:vertAlign w:val="superscript"/>
                <w:lang w:val="sr-Cyrl-CS"/>
              </w:rPr>
              <w:t>2</w:t>
            </w:r>
            <w:r w:rsidR="004A30E4" w:rsidRPr="004A30E4">
              <w:rPr>
                <w:sz w:val="22"/>
                <w:szCs w:val="22"/>
                <w:lang w:val="sr-Cyrl-CS"/>
              </w:rPr>
              <w:t>, укупна површина по налазу вештака је 206,92м</w:t>
            </w:r>
            <w:r w:rsidR="004A30E4" w:rsidRPr="004A30E4">
              <w:rPr>
                <w:sz w:val="22"/>
                <w:szCs w:val="22"/>
                <w:vertAlign w:val="superscript"/>
                <w:lang w:val="ru-RU"/>
              </w:rPr>
              <w:t>2</w:t>
            </w:r>
            <w:r w:rsidR="004A30E4" w:rsidRPr="004A30E4">
              <w:rPr>
                <w:sz w:val="22"/>
                <w:szCs w:val="22"/>
                <w:lang w:val="ru-RU"/>
              </w:rPr>
              <w:t>,</w:t>
            </w:r>
            <w:r w:rsidR="004A30E4" w:rsidRPr="004A30E4">
              <w:rPr>
                <w:sz w:val="22"/>
                <w:szCs w:val="22"/>
                <w:lang w:val="sr-Cyrl-CS"/>
              </w:rPr>
              <w:t xml:space="preserve"> изграђен на кат. пар. бр. 703/2 КО Гостиница, објекат изграђен без одобрења за градњу, уписан у лист непокретности бр. 877 КО Гостиница као приватна својина стечајног дужника са обимом удела 1/1</w:t>
            </w:r>
            <w:r w:rsidR="00E35C4E" w:rsidRPr="004A30E4">
              <w:rPr>
                <w:sz w:val="22"/>
                <w:szCs w:val="22"/>
                <w:lang w:val="sr-Cyrl-CS"/>
              </w:rPr>
              <w:t>,</w:t>
            </w:r>
          </w:p>
          <w:p w14:paraId="521765A0" w14:textId="79194900" w:rsidR="00C95B50" w:rsidRPr="004D0A87" w:rsidRDefault="00E35C4E" w:rsidP="00BA131C">
            <w:pPr>
              <w:numPr>
                <w:ilvl w:val="0"/>
                <w:numId w:val="5"/>
              </w:numPr>
              <w:ind w:left="0" w:firstLine="0"/>
              <w:jc w:val="both"/>
              <w:rPr>
                <w:b/>
                <w:sz w:val="22"/>
                <w:szCs w:val="22"/>
                <w:lang w:val="ru-RU"/>
              </w:rPr>
            </w:pPr>
            <w:bookmarkStart w:id="4" w:name="_Hlk530394043"/>
            <w:bookmarkEnd w:id="3"/>
            <w:r w:rsidRPr="004D0A87">
              <w:rPr>
                <w:b/>
                <w:i/>
                <w:sz w:val="22"/>
                <w:szCs w:val="22"/>
                <w:lang w:val="sr-Cyrl-CS"/>
              </w:rPr>
              <w:t>з</w:t>
            </w:r>
            <w:r w:rsidR="001C6C2F" w:rsidRPr="004D0A87">
              <w:rPr>
                <w:b/>
                <w:i/>
                <w:sz w:val="22"/>
                <w:szCs w:val="22"/>
                <w:lang w:val="sr-Cyrl-CS"/>
              </w:rPr>
              <w:t xml:space="preserve">емљиште </w:t>
            </w:r>
            <w:r w:rsidR="004A30E4" w:rsidRPr="004A30E4">
              <w:rPr>
                <w:sz w:val="22"/>
                <w:szCs w:val="22"/>
                <w:lang w:val="sr-Cyrl-CS"/>
              </w:rPr>
              <w:t>на кп бр. 703/2 КО Гостиница, укупне површине 0.09.21ха од чега је земљиште под зградом-објектом у површини од 0.02.38 а земљиште уз зграду – објекат у површини од 0.06.83, по врсти земљиште изван грађевинског подручја, уписано у лист непокретности бр. 877 КО Гостиница као приватна својина стечајног дужника са обимом удела 1/1</w:t>
            </w:r>
            <w:r w:rsidR="004A30E4">
              <w:rPr>
                <w:lang w:val="sr-Cyrl-CS"/>
              </w:rPr>
              <w:t>.</w:t>
            </w:r>
          </w:p>
          <w:bookmarkEnd w:id="4"/>
          <w:p w14:paraId="66A28E8E" w14:textId="77777777" w:rsidR="001C6C2F" w:rsidRPr="004D0A87" w:rsidRDefault="001C6C2F" w:rsidP="00BA131C">
            <w:pPr>
              <w:jc w:val="both"/>
              <w:rPr>
                <w:b/>
                <w:sz w:val="22"/>
                <w:szCs w:val="22"/>
                <w:lang w:val="ru-RU"/>
              </w:rPr>
            </w:pPr>
          </w:p>
        </w:tc>
        <w:tc>
          <w:tcPr>
            <w:tcW w:w="1801" w:type="dxa"/>
            <w:tcBorders>
              <w:top w:val="single" w:sz="4" w:space="0" w:color="auto"/>
              <w:bottom w:val="single" w:sz="4" w:space="0" w:color="auto"/>
            </w:tcBorders>
            <w:vAlign w:val="center"/>
          </w:tcPr>
          <w:p w14:paraId="0543B8DA" w14:textId="77777777" w:rsidR="001C6C2F" w:rsidRPr="004D0A87" w:rsidRDefault="00DF2D6B" w:rsidP="00BA131C">
            <w:pPr>
              <w:jc w:val="center"/>
              <w:rPr>
                <w:b/>
                <w:sz w:val="22"/>
                <w:szCs w:val="22"/>
                <w:lang w:val="ru-RU"/>
              </w:rPr>
            </w:pPr>
            <w:r w:rsidRPr="004D0A87">
              <w:rPr>
                <w:b/>
                <w:sz w:val="22"/>
                <w:szCs w:val="22"/>
                <w:lang w:val="ru-RU"/>
              </w:rPr>
              <w:t>4.</w:t>
            </w:r>
            <w:r w:rsidR="00E13CB2" w:rsidRPr="004D0A87">
              <w:rPr>
                <w:b/>
                <w:sz w:val="22"/>
                <w:szCs w:val="22"/>
                <w:lang w:val="ru-RU"/>
              </w:rPr>
              <w:t>308</w:t>
            </w:r>
            <w:r w:rsidRPr="004D0A87">
              <w:rPr>
                <w:b/>
                <w:sz w:val="22"/>
                <w:szCs w:val="22"/>
                <w:lang w:val="ru-RU"/>
              </w:rPr>
              <w:t>.</w:t>
            </w:r>
            <w:r w:rsidR="00E13CB2" w:rsidRPr="004D0A87">
              <w:rPr>
                <w:b/>
                <w:sz w:val="22"/>
                <w:szCs w:val="22"/>
                <w:lang w:val="ru-RU"/>
              </w:rPr>
              <w:t>436</w:t>
            </w:r>
            <w:r w:rsidRPr="004D0A87">
              <w:rPr>
                <w:b/>
                <w:sz w:val="22"/>
                <w:szCs w:val="22"/>
                <w:lang w:val="ru-RU"/>
              </w:rPr>
              <w:t>,00</w:t>
            </w:r>
          </w:p>
        </w:tc>
        <w:tc>
          <w:tcPr>
            <w:tcW w:w="1801" w:type="dxa"/>
            <w:tcBorders>
              <w:top w:val="single" w:sz="4" w:space="0" w:color="auto"/>
              <w:bottom w:val="single" w:sz="4" w:space="0" w:color="auto"/>
            </w:tcBorders>
            <w:vAlign w:val="center"/>
          </w:tcPr>
          <w:p w14:paraId="12173FD1" w14:textId="49FB8382" w:rsidR="001C6C2F" w:rsidRPr="004D0A87" w:rsidRDefault="00CA5A94" w:rsidP="00BA131C">
            <w:pPr>
              <w:jc w:val="center"/>
              <w:rPr>
                <w:b/>
                <w:sz w:val="22"/>
                <w:szCs w:val="22"/>
                <w:lang w:val="ru-RU"/>
              </w:rPr>
            </w:pPr>
            <w:r w:rsidRPr="004D0A87">
              <w:rPr>
                <w:b/>
                <w:sz w:val="22"/>
                <w:szCs w:val="22"/>
                <w:lang w:val="ru-RU"/>
              </w:rPr>
              <w:t>215.421,80</w:t>
            </w:r>
          </w:p>
        </w:tc>
      </w:tr>
      <w:tr w:rsidR="00073036" w:rsidRPr="004D0A87" w14:paraId="5B39203A" w14:textId="77777777" w:rsidTr="00E41AE3">
        <w:trPr>
          <w:trHeight w:val="1266"/>
          <w:jc w:val="center"/>
        </w:trPr>
        <w:tc>
          <w:tcPr>
            <w:tcW w:w="7025" w:type="dxa"/>
            <w:tcBorders>
              <w:top w:val="single" w:sz="4" w:space="0" w:color="auto"/>
              <w:bottom w:val="single" w:sz="4" w:space="0" w:color="auto"/>
            </w:tcBorders>
          </w:tcPr>
          <w:p w14:paraId="614DEC94" w14:textId="77777777" w:rsidR="00967340" w:rsidRPr="004D0A87" w:rsidRDefault="00967340" w:rsidP="00BA131C">
            <w:pPr>
              <w:jc w:val="both"/>
              <w:rPr>
                <w:b/>
                <w:sz w:val="22"/>
                <w:szCs w:val="22"/>
                <w:lang w:val="sr-Cyrl-CS"/>
              </w:rPr>
            </w:pPr>
          </w:p>
          <w:p w14:paraId="0579E5B3" w14:textId="19395E79" w:rsidR="00230D70" w:rsidRPr="004D0A87" w:rsidRDefault="00230D70" w:rsidP="00BA131C">
            <w:pPr>
              <w:jc w:val="both"/>
              <w:rPr>
                <w:sz w:val="22"/>
                <w:szCs w:val="22"/>
                <w:lang w:val="sr-Cyrl-CS"/>
              </w:rPr>
            </w:pPr>
            <w:r w:rsidRPr="004D0A87">
              <w:rPr>
                <w:b/>
                <w:sz w:val="22"/>
                <w:szCs w:val="22"/>
                <w:lang w:val="sr-Cyrl-CS"/>
              </w:rPr>
              <w:t xml:space="preserve">ИМОВИНСКА ЦЕЛИНА </w:t>
            </w:r>
            <w:r w:rsidR="00E41AE3">
              <w:rPr>
                <w:b/>
                <w:sz w:val="22"/>
                <w:szCs w:val="22"/>
                <w:lang w:val="sr-Cyrl-CS"/>
              </w:rPr>
              <w:t>5</w:t>
            </w:r>
            <w:r w:rsidRPr="004D0A87">
              <w:rPr>
                <w:b/>
                <w:sz w:val="22"/>
                <w:szCs w:val="22"/>
                <w:lang w:val="sr-Cyrl-CS"/>
              </w:rPr>
              <w:t xml:space="preserve"> </w:t>
            </w:r>
            <w:r w:rsidRPr="004D0A87">
              <w:rPr>
                <w:b/>
                <w:sz w:val="22"/>
                <w:szCs w:val="22"/>
                <w:lang w:val="ru-RU"/>
              </w:rPr>
              <w:t xml:space="preserve">– </w:t>
            </w:r>
            <w:bookmarkStart w:id="5" w:name="_Hlk530397288"/>
            <w:r w:rsidR="008D7F59">
              <w:rPr>
                <w:b/>
                <w:sz w:val="22"/>
                <w:szCs w:val="22"/>
                <w:lang w:val="ru-RU"/>
              </w:rPr>
              <w:t>З</w:t>
            </w:r>
            <w:r w:rsidRPr="004D0A87">
              <w:rPr>
                <w:b/>
                <w:sz w:val="22"/>
                <w:szCs w:val="22"/>
                <w:lang w:val="sr-Cyrl-CS"/>
              </w:rPr>
              <w:t>емљиште</w:t>
            </w:r>
            <w:r w:rsidR="008D7F59">
              <w:rPr>
                <w:b/>
                <w:sz w:val="22"/>
                <w:szCs w:val="22"/>
                <w:lang w:val="sr-Cyrl-CS"/>
              </w:rPr>
              <w:t xml:space="preserve"> у </w:t>
            </w:r>
            <w:r w:rsidR="004024B9">
              <w:rPr>
                <w:b/>
                <w:sz w:val="22"/>
                <w:szCs w:val="22"/>
                <w:lang w:val="sr-Cyrl-CS"/>
              </w:rPr>
              <w:t xml:space="preserve">селу </w:t>
            </w:r>
            <w:r w:rsidR="008D7F59">
              <w:rPr>
                <w:b/>
                <w:sz w:val="22"/>
                <w:szCs w:val="22"/>
                <w:lang w:val="sr-Cyrl-CS"/>
              </w:rPr>
              <w:t>Гостиниц</w:t>
            </w:r>
            <w:r w:rsidR="004024B9">
              <w:rPr>
                <w:b/>
                <w:sz w:val="22"/>
                <w:szCs w:val="22"/>
                <w:lang w:val="sr-Cyrl-CS"/>
              </w:rPr>
              <w:t>а</w:t>
            </w:r>
            <w:r w:rsidRPr="004D0A87">
              <w:rPr>
                <w:b/>
                <w:sz w:val="22"/>
                <w:szCs w:val="22"/>
                <w:lang w:val="sr-Cyrl-CS"/>
              </w:rPr>
              <w:t xml:space="preserve"> </w:t>
            </w:r>
            <w:bookmarkEnd w:id="5"/>
            <w:r w:rsidRPr="004D0A87">
              <w:rPr>
                <w:sz w:val="22"/>
                <w:szCs w:val="22"/>
                <w:lang w:val="sr-Cyrl-CS"/>
              </w:rPr>
              <w:t>које чини:</w:t>
            </w:r>
            <w:bookmarkStart w:id="6" w:name="_Hlk530397323"/>
          </w:p>
          <w:p w14:paraId="306DC823" w14:textId="48EA13DC" w:rsidR="00230D70" w:rsidRPr="004D0A87" w:rsidRDefault="00BF462D" w:rsidP="00BA131C">
            <w:pPr>
              <w:pStyle w:val="ListParagraph"/>
              <w:numPr>
                <w:ilvl w:val="0"/>
                <w:numId w:val="13"/>
              </w:numPr>
              <w:ind w:left="0" w:firstLine="0"/>
              <w:jc w:val="both"/>
              <w:rPr>
                <w:sz w:val="22"/>
                <w:szCs w:val="22"/>
                <w:lang w:val="ru-RU"/>
              </w:rPr>
            </w:pPr>
            <w:r w:rsidRPr="004D0A87">
              <w:rPr>
                <w:sz w:val="22"/>
                <w:szCs w:val="22"/>
                <w:lang w:val="sr-Cyrl-CS"/>
              </w:rPr>
              <w:t>кат. пар</w:t>
            </w:r>
            <w:r w:rsidR="006031E1" w:rsidRPr="004D0A87">
              <w:rPr>
                <w:sz w:val="22"/>
                <w:szCs w:val="22"/>
                <w:lang w:val="sr-Cyrl-CS"/>
              </w:rPr>
              <w:t>. бр.1896/5 КО</w:t>
            </w:r>
            <w:r w:rsidRPr="004D0A87">
              <w:rPr>
                <w:sz w:val="22"/>
                <w:szCs w:val="22"/>
                <w:lang w:val="sr-Cyrl-CS"/>
              </w:rPr>
              <w:t xml:space="preserve"> Гостин</w:t>
            </w:r>
            <w:r w:rsidR="004E7AA8" w:rsidRPr="004D0A87">
              <w:rPr>
                <w:sz w:val="22"/>
                <w:szCs w:val="22"/>
                <w:lang w:val="sr-Cyrl-CS"/>
              </w:rPr>
              <w:t>и</w:t>
            </w:r>
            <w:r w:rsidR="006031E1" w:rsidRPr="004D0A87">
              <w:rPr>
                <w:sz w:val="22"/>
                <w:szCs w:val="22"/>
                <w:lang w:val="sr-Cyrl-CS"/>
              </w:rPr>
              <w:t>ца</w:t>
            </w:r>
            <w:r w:rsidRPr="004D0A87">
              <w:rPr>
                <w:sz w:val="22"/>
                <w:szCs w:val="22"/>
                <w:lang w:val="sr-Cyrl-CS"/>
              </w:rPr>
              <w:t>, потес Савићи, површине 39а</w:t>
            </w:r>
            <w:r w:rsidR="00CA5A94" w:rsidRPr="004D0A87">
              <w:rPr>
                <w:sz w:val="22"/>
                <w:szCs w:val="22"/>
                <w:lang w:val="sr-Cyrl-CS"/>
              </w:rPr>
              <w:t xml:space="preserve"> </w:t>
            </w:r>
            <w:r w:rsidRPr="004D0A87">
              <w:rPr>
                <w:sz w:val="22"/>
                <w:szCs w:val="22"/>
                <w:lang w:val="sr-Cyrl-CS"/>
              </w:rPr>
              <w:t>23м</w:t>
            </w:r>
            <w:r w:rsidRPr="004D0A87">
              <w:rPr>
                <w:sz w:val="22"/>
                <w:szCs w:val="22"/>
                <w:vertAlign w:val="superscript"/>
                <w:lang w:val="sr-Cyrl-CS"/>
              </w:rPr>
              <w:t>2</w:t>
            </w:r>
            <w:r w:rsidRPr="004D0A87">
              <w:rPr>
                <w:sz w:val="22"/>
                <w:szCs w:val="22"/>
                <w:lang w:val="sr-Cyrl-CS"/>
              </w:rPr>
              <w:t>, и асвалтирано спортско игралиште -</w:t>
            </w:r>
            <w:r w:rsidR="00381CAC" w:rsidRPr="004D0A87">
              <w:rPr>
                <w:sz w:val="22"/>
                <w:szCs w:val="22"/>
                <w:lang w:val="sr-Cyrl-CS"/>
              </w:rPr>
              <w:t xml:space="preserve"> </w:t>
            </w:r>
            <w:r w:rsidRPr="004D0A87">
              <w:rPr>
                <w:sz w:val="22"/>
                <w:szCs w:val="22"/>
                <w:lang w:val="sr-Cyrl-CS"/>
              </w:rPr>
              <w:t>објекат за спорт и физичку културу;</w:t>
            </w:r>
            <w:r w:rsidR="00E41AE3">
              <w:rPr>
                <w:sz w:val="22"/>
                <w:szCs w:val="22"/>
                <w:lang w:val="sr-Cyrl-CS"/>
              </w:rPr>
              <w:t xml:space="preserve"> </w:t>
            </w:r>
            <w:r w:rsidR="00EC2DCE" w:rsidRPr="004D0A87">
              <w:rPr>
                <w:sz w:val="22"/>
                <w:szCs w:val="22"/>
                <w:lang w:val="sr-Cyrl-CS"/>
              </w:rPr>
              <w:t>уписано у листу непокретности</w:t>
            </w:r>
            <w:r w:rsidR="004E7AA8" w:rsidRPr="004D0A87">
              <w:rPr>
                <w:sz w:val="22"/>
                <w:szCs w:val="22"/>
                <w:lang w:val="sr-Cyrl-CS"/>
              </w:rPr>
              <w:t xml:space="preserve"> </w:t>
            </w:r>
            <w:r w:rsidR="00EC2DCE" w:rsidRPr="004D0A87">
              <w:rPr>
                <w:sz w:val="22"/>
                <w:szCs w:val="22"/>
                <w:lang w:val="sr-Cyrl-CS"/>
              </w:rPr>
              <w:t>број:</w:t>
            </w:r>
            <w:r w:rsidR="006031E1" w:rsidRPr="004D0A87">
              <w:rPr>
                <w:sz w:val="22"/>
                <w:szCs w:val="22"/>
                <w:lang w:val="sr-Cyrl-CS"/>
              </w:rPr>
              <w:t xml:space="preserve"> 877 КО</w:t>
            </w:r>
            <w:r w:rsidR="003A53B1" w:rsidRPr="004D0A87">
              <w:rPr>
                <w:sz w:val="22"/>
                <w:szCs w:val="22"/>
                <w:lang w:val="sr-Cyrl-CS"/>
              </w:rPr>
              <w:t xml:space="preserve"> Гостиница, врста права</w:t>
            </w:r>
            <w:r w:rsidR="006031E1" w:rsidRPr="004D0A87">
              <w:rPr>
                <w:sz w:val="22"/>
                <w:szCs w:val="22"/>
                <w:lang w:val="sr-Cyrl-CS"/>
              </w:rPr>
              <w:t xml:space="preserve"> </w:t>
            </w:r>
            <w:r w:rsidR="003A53B1" w:rsidRPr="004D0A87">
              <w:rPr>
                <w:sz w:val="22"/>
                <w:szCs w:val="22"/>
                <w:lang w:val="sr-Cyrl-CS"/>
              </w:rPr>
              <w:t>-</w:t>
            </w:r>
            <w:r w:rsidR="006031E1" w:rsidRPr="004D0A87">
              <w:rPr>
                <w:sz w:val="22"/>
                <w:szCs w:val="22"/>
                <w:lang w:val="sr-Cyrl-CS"/>
              </w:rPr>
              <w:t xml:space="preserve"> </w:t>
            </w:r>
            <w:r w:rsidR="003A53B1" w:rsidRPr="004D0A87">
              <w:rPr>
                <w:sz w:val="22"/>
                <w:szCs w:val="22"/>
                <w:lang w:val="sr-Cyrl-CS"/>
              </w:rPr>
              <w:t>својина</w:t>
            </w:r>
            <w:r w:rsidR="00EC2DCE" w:rsidRPr="004D0A87">
              <w:rPr>
                <w:sz w:val="22"/>
                <w:szCs w:val="22"/>
                <w:lang w:val="sr-Cyrl-CS"/>
              </w:rPr>
              <w:t>, облик својине –</w:t>
            </w:r>
            <w:r w:rsidR="006031E1" w:rsidRPr="004D0A87">
              <w:rPr>
                <w:sz w:val="22"/>
                <w:szCs w:val="22"/>
                <w:lang w:val="sr-Cyrl-CS"/>
              </w:rPr>
              <w:t xml:space="preserve"> </w:t>
            </w:r>
            <w:r w:rsidR="00EC2DCE" w:rsidRPr="004D0A87">
              <w:rPr>
                <w:sz w:val="22"/>
                <w:szCs w:val="22"/>
                <w:lang w:val="sr-Cyrl-CS"/>
              </w:rPr>
              <w:t>приватна, носилац прва стечајни дужник са обимом удела 1/1.</w:t>
            </w:r>
          </w:p>
          <w:p w14:paraId="7EA3C4D2" w14:textId="77777777" w:rsidR="00230D70" w:rsidRPr="004D0A87" w:rsidRDefault="00977D6E" w:rsidP="00BA131C">
            <w:pPr>
              <w:pStyle w:val="ListParagraph"/>
              <w:numPr>
                <w:ilvl w:val="0"/>
                <w:numId w:val="13"/>
              </w:numPr>
              <w:ind w:left="0" w:firstLine="0"/>
              <w:jc w:val="both"/>
              <w:rPr>
                <w:sz w:val="22"/>
                <w:szCs w:val="22"/>
                <w:lang w:val="ru-RU"/>
              </w:rPr>
            </w:pPr>
            <w:r w:rsidRPr="004D0A87">
              <w:rPr>
                <w:sz w:val="22"/>
                <w:szCs w:val="22"/>
                <w:lang w:val="sr-Cyrl-CS"/>
              </w:rPr>
              <w:t>кат. пар</w:t>
            </w:r>
            <w:r w:rsidR="006031E1" w:rsidRPr="004D0A87">
              <w:rPr>
                <w:sz w:val="22"/>
                <w:szCs w:val="22"/>
                <w:lang w:val="sr-Cyrl-CS"/>
              </w:rPr>
              <w:t>.</w:t>
            </w:r>
            <w:r w:rsidRPr="004D0A87">
              <w:rPr>
                <w:sz w:val="22"/>
                <w:szCs w:val="22"/>
                <w:lang w:val="sr-Cyrl-CS"/>
              </w:rPr>
              <w:t xml:space="preserve"> бр.</w:t>
            </w:r>
            <w:r w:rsidR="006031E1" w:rsidRPr="004D0A87">
              <w:rPr>
                <w:sz w:val="22"/>
                <w:szCs w:val="22"/>
                <w:lang w:val="sr-Cyrl-CS"/>
              </w:rPr>
              <w:t xml:space="preserve"> 2852 КО</w:t>
            </w:r>
            <w:r w:rsidRPr="004D0A87">
              <w:rPr>
                <w:sz w:val="22"/>
                <w:szCs w:val="22"/>
                <w:lang w:val="sr-Cyrl-CS"/>
              </w:rPr>
              <w:t xml:space="preserve"> Гостиница, шумско земљиште, потес Пеуле уписано</w:t>
            </w:r>
            <w:r w:rsidR="006031E1" w:rsidRPr="004D0A87">
              <w:rPr>
                <w:sz w:val="22"/>
                <w:szCs w:val="22"/>
                <w:lang w:val="sr-Cyrl-CS"/>
              </w:rPr>
              <w:t xml:space="preserve"> у листу непокретности бр.878 КО</w:t>
            </w:r>
            <w:r w:rsidRPr="004D0A87">
              <w:rPr>
                <w:sz w:val="22"/>
                <w:szCs w:val="22"/>
                <w:lang w:val="sr-Cyrl-CS"/>
              </w:rPr>
              <w:t xml:space="preserve"> Гостиница, врста права</w:t>
            </w:r>
            <w:r w:rsidR="006031E1" w:rsidRPr="004D0A87">
              <w:rPr>
                <w:sz w:val="22"/>
                <w:szCs w:val="22"/>
                <w:lang w:val="sr-Cyrl-CS"/>
              </w:rPr>
              <w:t xml:space="preserve"> – </w:t>
            </w:r>
            <w:r w:rsidRPr="004D0A87">
              <w:rPr>
                <w:sz w:val="22"/>
                <w:szCs w:val="22"/>
                <w:lang w:val="sr-Cyrl-CS"/>
              </w:rPr>
              <w:t>својина, облик својине –  приватна,носилац права стечајни дужник са обимом удела 396/7985;</w:t>
            </w:r>
          </w:p>
          <w:p w14:paraId="6BC2B1E2" w14:textId="77777777" w:rsidR="00053380" w:rsidRPr="004D0A87" w:rsidRDefault="00053380" w:rsidP="00BA131C">
            <w:pPr>
              <w:pStyle w:val="ListParagraph"/>
              <w:numPr>
                <w:ilvl w:val="0"/>
                <w:numId w:val="13"/>
              </w:numPr>
              <w:ind w:left="0" w:firstLine="0"/>
              <w:jc w:val="both"/>
              <w:rPr>
                <w:sz w:val="22"/>
                <w:szCs w:val="22"/>
                <w:lang w:val="ru-RU"/>
              </w:rPr>
            </w:pPr>
            <w:r w:rsidRPr="004D0A87">
              <w:rPr>
                <w:sz w:val="22"/>
                <w:szCs w:val="22"/>
                <w:lang w:val="sr-Cyrl-CS"/>
              </w:rPr>
              <w:lastRenderedPageBreak/>
              <w:t>кат. пар</w:t>
            </w:r>
            <w:r w:rsidR="006031E1" w:rsidRPr="004D0A87">
              <w:rPr>
                <w:sz w:val="22"/>
                <w:szCs w:val="22"/>
                <w:lang w:val="sr-Cyrl-CS"/>
              </w:rPr>
              <w:t>. бр. 2858 КО</w:t>
            </w:r>
            <w:r w:rsidRPr="004D0A87">
              <w:rPr>
                <w:sz w:val="22"/>
                <w:szCs w:val="22"/>
                <w:lang w:val="sr-Cyrl-CS"/>
              </w:rPr>
              <w:t xml:space="preserve"> Гостиница, потес Пеуле, гр</w:t>
            </w:r>
            <w:r w:rsidR="00381CAC" w:rsidRPr="004D0A87">
              <w:rPr>
                <w:sz w:val="22"/>
                <w:szCs w:val="22"/>
                <w:lang w:val="sr-Cyrl-CS"/>
              </w:rPr>
              <w:t>ађевинско земљиште изван грађ. п</w:t>
            </w:r>
            <w:r w:rsidRPr="004D0A87">
              <w:rPr>
                <w:sz w:val="22"/>
                <w:szCs w:val="22"/>
                <w:lang w:val="sr-Cyrl-CS"/>
              </w:rPr>
              <w:t>одручја, уписано у листу непокретности бр. 879</w:t>
            </w:r>
            <w:r w:rsidR="00381CAC" w:rsidRPr="004D0A87">
              <w:rPr>
                <w:sz w:val="22"/>
                <w:szCs w:val="22"/>
                <w:lang w:val="sr-Cyrl-CS"/>
              </w:rPr>
              <w:t xml:space="preserve"> </w:t>
            </w:r>
            <w:r w:rsidR="006031E1" w:rsidRPr="004D0A87">
              <w:rPr>
                <w:sz w:val="22"/>
                <w:szCs w:val="22"/>
                <w:lang w:val="sr-Cyrl-CS"/>
              </w:rPr>
              <w:t>КО</w:t>
            </w:r>
            <w:r w:rsidRPr="004D0A87">
              <w:rPr>
                <w:sz w:val="22"/>
                <w:szCs w:val="22"/>
                <w:lang w:val="sr-Cyrl-CS"/>
              </w:rPr>
              <w:t xml:space="preserve"> Гостиница, врста права</w:t>
            </w:r>
            <w:r w:rsidR="002E3F7F" w:rsidRPr="004D0A87">
              <w:rPr>
                <w:sz w:val="22"/>
                <w:szCs w:val="22"/>
                <w:lang w:val="sr-Cyrl-CS"/>
              </w:rPr>
              <w:t xml:space="preserve"> </w:t>
            </w:r>
            <w:r w:rsidRPr="004D0A87">
              <w:rPr>
                <w:sz w:val="22"/>
                <w:szCs w:val="22"/>
                <w:lang w:val="sr-Cyrl-CS"/>
              </w:rPr>
              <w:t>-</w:t>
            </w:r>
            <w:r w:rsidR="002E3F7F" w:rsidRPr="004D0A87">
              <w:rPr>
                <w:sz w:val="22"/>
                <w:szCs w:val="22"/>
                <w:lang w:val="sr-Cyrl-CS"/>
              </w:rPr>
              <w:t xml:space="preserve"> </w:t>
            </w:r>
            <w:r w:rsidRPr="004D0A87">
              <w:rPr>
                <w:sz w:val="22"/>
                <w:szCs w:val="22"/>
                <w:lang w:val="sr-Cyrl-CS"/>
              </w:rPr>
              <w:t>својина, облик својине –</w:t>
            </w:r>
            <w:r w:rsidR="006031E1" w:rsidRPr="004D0A87">
              <w:rPr>
                <w:sz w:val="22"/>
                <w:szCs w:val="22"/>
                <w:lang w:val="sr-Cyrl-CS"/>
              </w:rPr>
              <w:t xml:space="preserve"> </w:t>
            </w:r>
            <w:r w:rsidR="002E3F7F" w:rsidRPr="004D0A87">
              <w:rPr>
                <w:sz w:val="22"/>
                <w:szCs w:val="22"/>
                <w:lang w:val="sr-Cyrl-CS"/>
              </w:rPr>
              <w:t>приватна</w:t>
            </w:r>
            <w:r w:rsidRPr="004D0A87">
              <w:rPr>
                <w:sz w:val="22"/>
                <w:szCs w:val="22"/>
                <w:lang w:val="sr-Cyrl-CS"/>
              </w:rPr>
              <w:t>, носилац права ст. дужник са</w:t>
            </w:r>
            <w:r w:rsidR="00334CD9" w:rsidRPr="004D0A87">
              <w:rPr>
                <w:sz w:val="22"/>
                <w:szCs w:val="22"/>
                <w:lang w:val="sr-Cyrl-CS"/>
              </w:rPr>
              <w:t xml:space="preserve"> </w:t>
            </w:r>
            <w:r w:rsidRPr="004D0A87">
              <w:rPr>
                <w:sz w:val="22"/>
                <w:szCs w:val="22"/>
                <w:lang w:val="sr-Cyrl-CS"/>
              </w:rPr>
              <w:t>обимом удела 12</w:t>
            </w:r>
            <w:r w:rsidR="00334CD9" w:rsidRPr="004D0A87">
              <w:rPr>
                <w:sz w:val="22"/>
                <w:szCs w:val="22"/>
                <w:lang w:val="ru-RU"/>
              </w:rPr>
              <w:t>55/2716.</w:t>
            </w:r>
          </w:p>
          <w:bookmarkEnd w:id="6"/>
          <w:p w14:paraId="272F2636" w14:textId="77777777" w:rsidR="00EC2DCE" w:rsidRPr="004D0A87" w:rsidRDefault="00EC2DCE" w:rsidP="00BA131C">
            <w:pPr>
              <w:jc w:val="both"/>
              <w:rPr>
                <w:sz w:val="22"/>
                <w:szCs w:val="22"/>
                <w:lang w:val="sr-Cyrl-CS"/>
              </w:rPr>
            </w:pPr>
          </w:p>
        </w:tc>
        <w:tc>
          <w:tcPr>
            <w:tcW w:w="1801" w:type="dxa"/>
            <w:tcBorders>
              <w:top w:val="single" w:sz="4" w:space="0" w:color="auto"/>
              <w:bottom w:val="single" w:sz="4" w:space="0" w:color="auto"/>
            </w:tcBorders>
            <w:vAlign w:val="center"/>
          </w:tcPr>
          <w:p w14:paraId="56D9A9E0" w14:textId="2A5BB219" w:rsidR="00733E71" w:rsidRPr="004D0A87" w:rsidRDefault="00334CD9" w:rsidP="00A62B2D">
            <w:pPr>
              <w:jc w:val="center"/>
              <w:rPr>
                <w:b/>
                <w:sz w:val="22"/>
                <w:szCs w:val="22"/>
                <w:lang w:val="ru-RU"/>
              </w:rPr>
            </w:pPr>
            <w:r w:rsidRPr="004D0A87">
              <w:rPr>
                <w:b/>
                <w:sz w:val="22"/>
                <w:szCs w:val="22"/>
                <w:lang w:val="ru-RU"/>
              </w:rPr>
              <w:lastRenderedPageBreak/>
              <w:t>2.392.978,00</w:t>
            </w:r>
          </w:p>
        </w:tc>
        <w:tc>
          <w:tcPr>
            <w:tcW w:w="1801" w:type="dxa"/>
            <w:tcBorders>
              <w:top w:val="single" w:sz="4" w:space="0" w:color="auto"/>
              <w:bottom w:val="single" w:sz="4" w:space="0" w:color="auto"/>
            </w:tcBorders>
            <w:vAlign w:val="center"/>
          </w:tcPr>
          <w:p w14:paraId="7756E26B" w14:textId="615C2E75" w:rsidR="00073036" w:rsidRPr="004D0A87" w:rsidRDefault="006A6906" w:rsidP="00BA131C">
            <w:pPr>
              <w:jc w:val="center"/>
              <w:rPr>
                <w:b/>
                <w:sz w:val="22"/>
                <w:szCs w:val="22"/>
                <w:lang w:val="ru-RU"/>
              </w:rPr>
            </w:pPr>
            <w:r w:rsidRPr="004D0A87">
              <w:rPr>
                <w:b/>
                <w:sz w:val="22"/>
                <w:szCs w:val="22"/>
                <w:lang w:val="ru-RU"/>
              </w:rPr>
              <w:t>119.648,</w:t>
            </w:r>
            <w:r w:rsidR="006714B2" w:rsidRPr="004D0A87">
              <w:rPr>
                <w:b/>
                <w:sz w:val="22"/>
                <w:szCs w:val="22"/>
                <w:lang w:val="ru-RU"/>
              </w:rPr>
              <w:t>9</w:t>
            </w:r>
            <w:r w:rsidRPr="004D0A87">
              <w:rPr>
                <w:b/>
                <w:sz w:val="22"/>
                <w:szCs w:val="22"/>
                <w:lang w:val="ru-RU"/>
              </w:rPr>
              <w:t>0</w:t>
            </w:r>
          </w:p>
        </w:tc>
      </w:tr>
    </w:tbl>
    <w:p w14:paraId="38604AAB" w14:textId="77777777" w:rsidR="00511984" w:rsidRPr="00846DFE" w:rsidRDefault="00511984" w:rsidP="00BA131C">
      <w:pPr>
        <w:jc w:val="both"/>
        <w:rPr>
          <w:bCs/>
          <w:sz w:val="22"/>
          <w:szCs w:val="22"/>
          <w:lang w:val="ru-RU"/>
        </w:rPr>
      </w:pPr>
    </w:p>
    <w:p w14:paraId="611D61E1" w14:textId="77777777" w:rsidR="004A09DD" w:rsidRPr="00846DFE" w:rsidRDefault="004A09DD" w:rsidP="00BE70D5">
      <w:pPr>
        <w:jc w:val="both"/>
        <w:rPr>
          <w:bCs/>
          <w:sz w:val="22"/>
          <w:szCs w:val="22"/>
          <w:lang w:val="sr-Cyrl-CS"/>
        </w:rPr>
      </w:pPr>
      <w:r w:rsidRPr="00846DFE">
        <w:rPr>
          <w:bCs/>
          <w:sz w:val="22"/>
          <w:szCs w:val="22"/>
          <w:lang w:val="sr-Cyrl-CS"/>
        </w:rPr>
        <w:t>Процењена вредност имовине није минимално прихватљива вредност, нити је на други начин обавезујућа или опредељујућа за понуђача при</w:t>
      </w:r>
      <w:r w:rsidR="007912EE" w:rsidRPr="00846DFE">
        <w:rPr>
          <w:bCs/>
          <w:sz w:val="22"/>
          <w:szCs w:val="22"/>
          <w:lang w:val="sr-Cyrl-CS"/>
        </w:rPr>
        <w:t>ликом одређивања висине понуде.</w:t>
      </w:r>
    </w:p>
    <w:p w14:paraId="3F40D3D3" w14:textId="77777777" w:rsidR="004A09DD" w:rsidRPr="00846DFE" w:rsidRDefault="004A09DD" w:rsidP="00BA131C">
      <w:pPr>
        <w:jc w:val="both"/>
        <w:rPr>
          <w:sz w:val="22"/>
          <w:szCs w:val="22"/>
          <w:lang w:val="sr-Cyrl-CS"/>
        </w:rPr>
      </w:pPr>
    </w:p>
    <w:p w14:paraId="350B0C63" w14:textId="77777777" w:rsidR="004A09DD" w:rsidRPr="00846DFE" w:rsidRDefault="004A09DD" w:rsidP="00BA131C">
      <w:pPr>
        <w:jc w:val="both"/>
        <w:rPr>
          <w:sz w:val="22"/>
          <w:szCs w:val="22"/>
          <w:lang w:val="sr-Cyrl-CS"/>
        </w:rPr>
      </w:pPr>
      <w:r w:rsidRPr="00846DFE">
        <w:rPr>
          <w:sz w:val="22"/>
          <w:szCs w:val="22"/>
          <w:lang w:val="sr-Cyrl-CS"/>
        </w:rPr>
        <w:t>Право на учешће у поступку продаје имају сва правна и физичка лица</w:t>
      </w:r>
      <w:r w:rsidRPr="00846DFE">
        <w:rPr>
          <w:sz w:val="22"/>
          <w:szCs w:val="22"/>
          <w:lang w:val="ru-RU"/>
        </w:rPr>
        <w:t xml:space="preserve"> </w:t>
      </w:r>
      <w:r w:rsidRPr="00846DFE">
        <w:rPr>
          <w:sz w:val="22"/>
          <w:szCs w:val="22"/>
          <w:lang w:val="sr-Cyrl-CS"/>
        </w:rPr>
        <w:t>која:</w:t>
      </w:r>
    </w:p>
    <w:p w14:paraId="03E6F76D" w14:textId="77777777" w:rsidR="004A09DD" w:rsidRPr="00846DFE" w:rsidRDefault="004A09DD" w:rsidP="00BA131C">
      <w:pPr>
        <w:jc w:val="both"/>
        <w:rPr>
          <w:sz w:val="22"/>
          <w:szCs w:val="22"/>
          <w:lang w:val="sr-Cyrl-CS"/>
        </w:rPr>
      </w:pPr>
    </w:p>
    <w:p w14:paraId="4EAED2AF" w14:textId="0D77BB86" w:rsidR="009B3D53" w:rsidRPr="00846DFE" w:rsidRDefault="004A09DD" w:rsidP="00BA131C">
      <w:pPr>
        <w:numPr>
          <w:ilvl w:val="0"/>
          <w:numId w:val="1"/>
        </w:numPr>
        <w:tabs>
          <w:tab w:val="num" w:pos="426"/>
        </w:tabs>
        <w:ind w:left="0" w:firstLine="0"/>
        <w:jc w:val="both"/>
        <w:rPr>
          <w:sz w:val="22"/>
          <w:szCs w:val="22"/>
          <w:lang w:val="sr-Cyrl-CS"/>
        </w:rPr>
      </w:pPr>
      <w:r w:rsidRPr="00846DFE">
        <w:rPr>
          <w:sz w:val="22"/>
          <w:szCs w:val="22"/>
          <w:lang w:val="sr-Cyrl-CS"/>
        </w:rPr>
        <w:t>након добијања профактуре, изврше уплату ради откупа продајне документације у износу од</w:t>
      </w:r>
      <w:r w:rsidR="005C0184" w:rsidRPr="00846DFE">
        <w:rPr>
          <w:sz w:val="22"/>
          <w:szCs w:val="22"/>
          <w:lang w:val="sr-Cyrl-CS"/>
        </w:rPr>
        <w:t xml:space="preserve"> по </w:t>
      </w:r>
      <w:r w:rsidR="008A3FD6" w:rsidRPr="00846DFE">
        <w:rPr>
          <w:b/>
          <w:bCs/>
          <w:sz w:val="22"/>
          <w:szCs w:val="22"/>
          <w:lang w:val="ru-RU"/>
        </w:rPr>
        <w:t>3</w:t>
      </w:r>
      <w:r w:rsidR="00F24D14" w:rsidRPr="00846DFE">
        <w:rPr>
          <w:b/>
          <w:bCs/>
          <w:sz w:val="22"/>
          <w:szCs w:val="22"/>
          <w:lang w:val="ru-RU"/>
        </w:rPr>
        <w:t>0</w:t>
      </w:r>
      <w:r w:rsidR="00A213BA" w:rsidRPr="00846DFE">
        <w:rPr>
          <w:b/>
          <w:bCs/>
          <w:sz w:val="22"/>
          <w:szCs w:val="22"/>
          <w:lang w:val="ru-RU"/>
        </w:rPr>
        <w:t>.000,00</w:t>
      </w:r>
      <w:r w:rsidRPr="00846DFE">
        <w:rPr>
          <w:b/>
          <w:bCs/>
          <w:sz w:val="22"/>
          <w:szCs w:val="22"/>
          <w:lang w:val="ru-RU"/>
        </w:rPr>
        <w:t xml:space="preserve"> </w:t>
      </w:r>
      <w:r w:rsidRPr="00846DFE">
        <w:rPr>
          <w:b/>
          <w:bCs/>
          <w:sz w:val="22"/>
          <w:szCs w:val="22"/>
          <w:lang w:val="sr-Cyrl-CS"/>
        </w:rPr>
        <w:t>динара</w:t>
      </w:r>
      <w:r w:rsidR="005C0184" w:rsidRPr="00846DFE">
        <w:rPr>
          <w:b/>
          <w:bCs/>
          <w:sz w:val="22"/>
          <w:szCs w:val="22"/>
          <w:lang w:val="ru-RU"/>
        </w:rPr>
        <w:t xml:space="preserve"> </w:t>
      </w:r>
      <w:r w:rsidR="005C0184" w:rsidRPr="00846DFE">
        <w:rPr>
          <w:bCs/>
          <w:sz w:val="22"/>
          <w:szCs w:val="22"/>
          <w:lang w:val="ru-RU"/>
        </w:rPr>
        <w:t>за</w:t>
      </w:r>
      <w:r w:rsidR="005C0184" w:rsidRPr="00846DFE">
        <w:rPr>
          <w:b/>
          <w:bCs/>
          <w:sz w:val="22"/>
          <w:szCs w:val="22"/>
          <w:lang w:val="ru-RU"/>
        </w:rPr>
        <w:t xml:space="preserve"> </w:t>
      </w:r>
      <w:r w:rsidR="00D922E2" w:rsidRPr="00846DFE">
        <w:rPr>
          <w:bCs/>
          <w:sz w:val="22"/>
          <w:szCs w:val="22"/>
          <w:lang w:val="ru-RU"/>
        </w:rPr>
        <w:t>целине</w:t>
      </w:r>
      <w:r w:rsidR="00D218A2" w:rsidRPr="00846DFE">
        <w:rPr>
          <w:bCs/>
          <w:sz w:val="22"/>
          <w:szCs w:val="22"/>
          <w:lang w:val="ru-RU"/>
        </w:rPr>
        <w:t xml:space="preserve"> </w:t>
      </w:r>
      <w:r w:rsidR="00A7186E" w:rsidRPr="00846DFE">
        <w:rPr>
          <w:bCs/>
          <w:sz w:val="22"/>
          <w:szCs w:val="22"/>
          <w:lang w:val="ru-RU"/>
        </w:rPr>
        <w:t>бр.</w:t>
      </w:r>
      <w:r w:rsidR="00D922E2" w:rsidRPr="00846DFE">
        <w:rPr>
          <w:bCs/>
          <w:sz w:val="22"/>
          <w:szCs w:val="22"/>
          <w:lang w:val="ru-RU"/>
        </w:rPr>
        <w:t xml:space="preserve"> </w:t>
      </w:r>
      <w:r w:rsidR="00A7186E" w:rsidRPr="00846DFE">
        <w:rPr>
          <w:b/>
          <w:bCs/>
          <w:sz w:val="22"/>
          <w:szCs w:val="22"/>
          <w:lang w:val="ru-RU"/>
        </w:rPr>
        <w:t>1</w:t>
      </w:r>
      <w:r w:rsidR="005C0184" w:rsidRPr="00846DFE">
        <w:rPr>
          <w:b/>
          <w:bCs/>
          <w:sz w:val="22"/>
          <w:szCs w:val="22"/>
          <w:lang w:val="ru-RU"/>
        </w:rPr>
        <w:t xml:space="preserve"> </w:t>
      </w:r>
      <w:r w:rsidR="005C0184" w:rsidRPr="00846DFE">
        <w:rPr>
          <w:bCs/>
          <w:sz w:val="22"/>
          <w:szCs w:val="22"/>
          <w:lang w:val="ru-RU"/>
        </w:rPr>
        <w:t xml:space="preserve">и </w:t>
      </w:r>
      <w:r w:rsidR="00E41AE3">
        <w:rPr>
          <w:b/>
          <w:bCs/>
          <w:sz w:val="22"/>
          <w:szCs w:val="22"/>
          <w:lang w:val="ru-RU"/>
        </w:rPr>
        <w:t>2</w:t>
      </w:r>
      <w:r w:rsidR="00A7186E" w:rsidRPr="00846DFE">
        <w:rPr>
          <w:bCs/>
          <w:sz w:val="22"/>
          <w:szCs w:val="22"/>
          <w:lang w:val="ru-RU"/>
        </w:rPr>
        <w:t xml:space="preserve"> и </w:t>
      </w:r>
      <w:r w:rsidR="00967340" w:rsidRPr="00846DFE">
        <w:rPr>
          <w:bCs/>
          <w:sz w:val="22"/>
          <w:szCs w:val="22"/>
          <w:lang w:val="sr-Cyrl-RS"/>
        </w:rPr>
        <w:t xml:space="preserve">од по </w:t>
      </w:r>
      <w:r w:rsidR="00BE70D5" w:rsidRPr="00846DFE">
        <w:rPr>
          <w:b/>
          <w:bCs/>
          <w:sz w:val="22"/>
          <w:szCs w:val="22"/>
          <w:lang w:val="sr-Cyrl-RS"/>
        </w:rPr>
        <w:t>5</w:t>
      </w:r>
      <w:r w:rsidR="00A7186E" w:rsidRPr="00846DFE">
        <w:rPr>
          <w:b/>
          <w:bCs/>
          <w:sz w:val="22"/>
          <w:szCs w:val="22"/>
          <w:lang w:val="ru-RU"/>
        </w:rPr>
        <w:t>.000,00 динара</w:t>
      </w:r>
      <w:r w:rsidR="00A7186E" w:rsidRPr="00846DFE">
        <w:rPr>
          <w:bCs/>
          <w:sz w:val="22"/>
          <w:szCs w:val="22"/>
          <w:lang w:val="ru-RU"/>
        </w:rPr>
        <w:t xml:space="preserve"> за целине</w:t>
      </w:r>
      <w:r w:rsidR="00E41AE3">
        <w:rPr>
          <w:bCs/>
          <w:sz w:val="22"/>
          <w:szCs w:val="22"/>
          <w:lang w:val="ru-RU"/>
        </w:rPr>
        <w:t xml:space="preserve"> </w:t>
      </w:r>
      <w:r w:rsidR="00E41AE3" w:rsidRPr="00E41AE3">
        <w:rPr>
          <w:b/>
          <w:sz w:val="22"/>
          <w:szCs w:val="22"/>
          <w:lang w:val="ru-RU"/>
        </w:rPr>
        <w:t>3, 4 и 5</w:t>
      </w:r>
      <w:r w:rsidR="00D922E2" w:rsidRPr="00846DFE">
        <w:rPr>
          <w:b/>
          <w:bCs/>
          <w:sz w:val="22"/>
          <w:szCs w:val="22"/>
          <w:lang w:val="ru-RU"/>
        </w:rPr>
        <w:t xml:space="preserve">. </w:t>
      </w:r>
      <w:r w:rsidRPr="00846DFE">
        <w:rPr>
          <w:sz w:val="22"/>
          <w:szCs w:val="22"/>
          <w:lang w:val="sr-Cyrl-CS"/>
        </w:rPr>
        <w:t xml:space="preserve">Профактура се може преузети на адреси </w:t>
      </w:r>
      <w:r w:rsidR="008625F7" w:rsidRPr="00846DFE">
        <w:rPr>
          <w:sz w:val="22"/>
          <w:szCs w:val="22"/>
          <w:lang w:val="ru-RU"/>
        </w:rPr>
        <w:t>у Ужицу</w:t>
      </w:r>
      <w:r w:rsidR="008625F7" w:rsidRPr="00846DFE">
        <w:rPr>
          <w:sz w:val="22"/>
          <w:szCs w:val="22"/>
          <w:lang w:val="sr-Cyrl-CS"/>
        </w:rPr>
        <w:t xml:space="preserve">, </w:t>
      </w:r>
      <w:r w:rsidR="00967340" w:rsidRPr="00846DFE">
        <w:rPr>
          <w:sz w:val="22"/>
          <w:szCs w:val="22"/>
          <w:lang w:val="sr-Cyrl-CS"/>
        </w:rPr>
        <w:t xml:space="preserve">улица </w:t>
      </w:r>
      <w:r w:rsidR="00A213BA" w:rsidRPr="00846DFE">
        <w:rPr>
          <w:sz w:val="22"/>
          <w:szCs w:val="22"/>
          <w:lang w:val="ru-RU"/>
        </w:rPr>
        <w:t>Николе Пашића 38б/2</w:t>
      </w:r>
      <w:r w:rsidRPr="00846DFE">
        <w:rPr>
          <w:sz w:val="22"/>
          <w:szCs w:val="22"/>
          <w:lang w:val="ru-RU"/>
        </w:rPr>
        <w:t>,</w:t>
      </w:r>
      <w:r w:rsidR="00967340" w:rsidRPr="00846DFE">
        <w:rPr>
          <w:sz w:val="22"/>
          <w:szCs w:val="22"/>
          <w:lang w:val="ru-RU"/>
        </w:rPr>
        <w:t xml:space="preserve"> </w:t>
      </w:r>
      <w:r w:rsidRPr="00846DFE">
        <w:rPr>
          <w:sz w:val="22"/>
          <w:szCs w:val="22"/>
          <w:lang w:val="sr-Cyrl-CS"/>
        </w:rPr>
        <w:t xml:space="preserve">сваког радног дана у периоду од </w:t>
      </w:r>
      <w:r w:rsidR="00A213BA" w:rsidRPr="00846DFE">
        <w:rPr>
          <w:sz w:val="22"/>
          <w:szCs w:val="22"/>
          <w:lang w:val="sr-Cyrl-CS"/>
        </w:rPr>
        <w:t>10</w:t>
      </w:r>
      <w:r w:rsidRPr="00846DFE">
        <w:rPr>
          <w:sz w:val="22"/>
          <w:szCs w:val="22"/>
          <w:lang w:val="sr-Cyrl-CS"/>
        </w:rPr>
        <w:t xml:space="preserve"> до </w:t>
      </w:r>
      <w:r w:rsidR="00A213BA" w:rsidRPr="00846DFE">
        <w:rPr>
          <w:sz w:val="22"/>
          <w:szCs w:val="22"/>
          <w:lang w:val="sr-Cyrl-CS"/>
        </w:rPr>
        <w:t>15</w:t>
      </w:r>
      <w:r w:rsidRPr="00846DFE">
        <w:rPr>
          <w:sz w:val="22"/>
          <w:szCs w:val="22"/>
          <w:lang w:val="sr-Cyrl-CS"/>
        </w:rPr>
        <w:t xml:space="preserve"> часова, уз обавезну најаву поверенику стечајног управника</w:t>
      </w:r>
      <w:r w:rsidR="009B3D53" w:rsidRPr="00846DFE">
        <w:rPr>
          <w:sz w:val="22"/>
          <w:szCs w:val="22"/>
          <w:lang w:val="sr-Cyrl-CS"/>
        </w:rPr>
        <w:t xml:space="preserve">. Рок за откуп продајне документације је </w:t>
      </w:r>
      <w:r w:rsidR="001B7F2D">
        <w:rPr>
          <w:b/>
          <w:sz w:val="22"/>
          <w:szCs w:val="22"/>
          <w:lang w:val="sr-Cyrl-CS"/>
        </w:rPr>
        <w:t>2</w:t>
      </w:r>
      <w:r w:rsidR="00E41AE3">
        <w:rPr>
          <w:b/>
          <w:sz w:val="22"/>
          <w:szCs w:val="22"/>
          <w:lang w:val="sr-Latn-RS"/>
        </w:rPr>
        <w:t>3</w:t>
      </w:r>
      <w:r w:rsidR="00215C03" w:rsidRPr="00846DFE">
        <w:rPr>
          <w:b/>
          <w:sz w:val="22"/>
          <w:szCs w:val="22"/>
          <w:lang w:val="sr-Cyrl-CS"/>
        </w:rPr>
        <w:t>.</w:t>
      </w:r>
      <w:r w:rsidR="001B7F2D">
        <w:rPr>
          <w:b/>
          <w:sz w:val="22"/>
          <w:szCs w:val="22"/>
          <w:lang w:val="sr-Cyrl-CS"/>
        </w:rPr>
        <w:t>0</w:t>
      </w:r>
      <w:r w:rsidR="00E41AE3">
        <w:rPr>
          <w:b/>
          <w:sz w:val="22"/>
          <w:szCs w:val="22"/>
          <w:lang w:val="sr-Latn-RS"/>
        </w:rPr>
        <w:t>7</w:t>
      </w:r>
      <w:r w:rsidR="00995B69" w:rsidRPr="00846DFE">
        <w:rPr>
          <w:b/>
          <w:sz w:val="22"/>
          <w:szCs w:val="22"/>
          <w:lang w:val="sr-Cyrl-CS"/>
        </w:rPr>
        <w:t>.</w:t>
      </w:r>
      <w:r w:rsidR="00A46454" w:rsidRPr="00846DFE">
        <w:rPr>
          <w:b/>
          <w:sz w:val="22"/>
          <w:szCs w:val="22"/>
          <w:lang w:val="ru-RU"/>
        </w:rPr>
        <w:t>201</w:t>
      </w:r>
      <w:r w:rsidR="001B7F2D">
        <w:rPr>
          <w:b/>
          <w:sz w:val="22"/>
          <w:szCs w:val="22"/>
          <w:lang w:val="sr-Cyrl-CS"/>
        </w:rPr>
        <w:t>9</w:t>
      </w:r>
      <w:r w:rsidR="00A213BA" w:rsidRPr="00846DFE">
        <w:rPr>
          <w:b/>
          <w:sz w:val="22"/>
          <w:szCs w:val="22"/>
          <w:lang w:val="ru-RU"/>
        </w:rPr>
        <w:t>.</w:t>
      </w:r>
      <w:r w:rsidR="009B3D53" w:rsidRPr="00846DFE">
        <w:rPr>
          <w:b/>
          <w:sz w:val="22"/>
          <w:szCs w:val="22"/>
          <w:lang w:val="ru-RU"/>
        </w:rPr>
        <w:t xml:space="preserve"> </w:t>
      </w:r>
      <w:r w:rsidR="009B3D53" w:rsidRPr="00846DFE">
        <w:rPr>
          <w:sz w:val="22"/>
          <w:szCs w:val="22"/>
          <w:lang w:val="sr-Cyrl-CS"/>
        </w:rPr>
        <w:t>г</w:t>
      </w:r>
      <w:r w:rsidR="00810EE9" w:rsidRPr="00846DFE">
        <w:rPr>
          <w:sz w:val="22"/>
          <w:szCs w:val="22"/>
          <w:lang w:val="sr-Cyrl-CS"/>
        </w:rPr>
        <w:t>од</w:t>
      </w:r>
      <w:r w:rsidR="00DF600D" w:rsidRPr="00846DFE">
        <w:rPr>
          <w:sz w:val="22"/>
          <w:szCs w:val="22"/>
          <w:lang w:val="sr-Cyrl-CS"/>
        </w:rPr>
        <w:t>ине</w:t>
      </w:r>
      <w:r w:rsidR="009B3D53" w:rsidRPr="00846DFE">
        <w:rPr>
          <w:sz w:val="22"/>
          <w:szCs w:val="22"/>
          <w:lang w:val="sr-Cyrl-CS"/>
        </w:rPr>
        <w:t>;</w:t>
      </w:r>
    </w:p>
    <w:p w14:paraId="23D5655C" w14:textId="294A054A" w:rsidR="004A09DD" w:rsidRPr="00846DFE" w:rsidRDefault="004A09DD" w:rsidP="00BA131C">
      <w:pPr>
        <w:numPr>
          <w:ilvl w:val="0"/>
          <w:numId w:val="1"/>
        </w:numPr>
        <w:ind w:left="0" w:firstLine="0"/>
        <w:jc w:val="both"/>
        <w:rPr>
          <w:b/>
          <w:sz w:val="22"/>
          <w:szCs w:val="22"/>
          <w:lang w:val="sr-Cyrl-CS"/>
        </w:rPr>
      </w:pPr>
      <w:r w:rsidRPr="00846DFE">
        <w:rPr>
          <w:sz w:val="22"/>
          <w:szCs w:val="22"/>
          <w:lang w:val="sr-Cyrl-CS"/>
        </w:rPr>
        <w:t>уплате</w:t>
      </w:r>
      <w:r w:rsidR="00DF600D" w:rsidRPr="00846DFE">
        <w:rPr>
          <w:sz w:val="22"/>
          <w:szCs w:val="22"/>
          <w:lang w:val="sr-Cyrl-CS"/>
        </w:rPr>
        <w:t xml:space="preserve"> новчани износ</w:t>
      </w:r>
      <w:r w:rsidR="00E93291" w:rsidRPr="00846DFE">
        <w:rPr>
          <w:sz w:val="22"/>
          <w:szCs w:val="22"/>
          <w:lang w:val="sr-Cyrl-CS"/>
        </w:rPr>
        <w:t xml:space="preserve"> </w:t>
      </w:r>
      <w:r w:rsidRPr="00846DFE">
        <w:rPr>
          <w:sz w:val="22"/>
          <w:szCs w:val="22"/>
          <w:lang w:val="sr-Cyrl-CS"/>
        </w:rPr>
        <w:t xml:space="preserve">на </w:t>
      </w:r>
      <w:r w:rsidR="00F12AB4" w:rsidRPr="00846DFE">
        <w:rPr>
          <w:sz w:val="22"/>
          <w:szCs w:val="22"/>
          <w:lang w:val="sr-Cyrl-CS"/>
        </w:rPr>
        <w:t xml:space="preserve">депозитни </w:t>
      </w:r>
      <w:r w:rsidR="00F12AB4" w:rsidRPr="00846DFE">
        <w:rPr>
          <w:b/>
          <w:sz w:val="22"/>
          <w:szCs w:val="22"/>
          <w:lang w:val="sr-Cyrl-CS"/>
        </w:rPr>
        <w:t xml:space="preserve">рачун </w:t>
      </w:r>
      <w:r w:rsidR="001B7F2D" w:rsidRPr="001B7F2D">
        <w:rPr>
          <w:sz w:val="22"/>
          <w:szCs w:val="22"/>
          <w:lang w:val="sr-Cyrl-RS"/>
        </w:rPr>
        <w:t xml:space="preserve">стечајног дужника број </w:t>
      </w:r>
      <w:r w:rsidR="001B7F2D" w:rsidRPr="001B7F2D">
        <w:rPr>
          <w:b/>
          <w:sz w:val="22"/>
          <w:szCs w:val="22"/>
          <w:lang w:val="sr-Cyrl-RS"/>
        </w:rPr>
        <w:t>325-9500600018482-88 који се води код Војвођанска банка А.Д. – Нови Сад</w:t>
      </w:r>
      <w:r w:rsidR="00F12AB4" w:rsidRPr="001B7F2D">
        <w:rPr>
          <w:b/>
          <w:sz w:val="22"/>
          <w:szCs w:val="22"/>
          <w:lang w:val="sr-Cyrl-CS"/>
        </w:rPr>
        <w:t>,</w:t>
      </w:r>
      <w:r w:rsidR="00F12AB4" w:rsidRPr="00846DFE">
        <w:rPr>
          <w:sz w:val="22"/>
          <w:szCs w:val="22"/>
          <w:lang w:val="sr-Cyrl-CS"/>
        </w:rPr>
        <w:t xml:space="preserve"> </w:t>
      </w:r>
      <w:r w:rsidRPr="00846DFE">
        <w:rPr>
          <w:sz w:val="22"/>
          <w:szCs w:val="22"/>
          <w:lang w:val="sr-Cyrl-CS"/>
        </w:rPr>
        <w:t xml:space="preserve">или положе неопозиву првокласну банкарску гаранцију наплативу на први позив, најкасније </w:t>
      </w:r>
      <w:r w:rsidR="00ED1F59">
        <w:rPr>
          <w:b/>
          <w:bCs/>
          <w:sz w:val="22"/>
          <w:szCs w:val="22"/>
          <w:lang w:val="sr-Latn-RS"/>
        </w:rPr>
        <w:t>1</w:t>
      </w:r>
      <w:r w:rsidRPr="00846DFE">
        <w:rPr>
          <w:b/>
          <w:bCs/>
          <w:sz w:val="22"/>
          <w:szCs w:val="22"/>
          <w:lang w:val="sr-Cyrl-CS"/>
        </w:rPr>
        <w:t xml:space="preserve"> рад</w:t>
      </w:r>
      <w:r w:rsidR="005E6DEB">
        <w:rPr>
          <w:b/>
          <w:bCs/>
          <w:sz w:val="22"/>
          <w:szCs w:val="22"/>
          <w:lang w:val="sr-Cyrl-CS"/>
        </w:rPr>
        <w:t>н</w:t>
      </w:r>
      <w:r w:rsidR="00ED1F59">
        <w:rPr>
          <w:b/>
          <w:bCs/>
          <w:sz w:val="22"/>
          <w:szCs w:val="22"/>
          <w:lang w:val="sr-Cyrl-RS"/>
        </w:rPr>
        <w:t>и</w:t>
      </w:r>
      <w:r w:rsidRPr="00846DFE">
        <w:rPr>
          <w:b/>
          <w:bCs/>
          <w:sz w:val="22"/>
          <w:szCs w:val="22"/>
          <w:lang w:val="sr-Cyrl-CS"/>
        </w:rPr>
        <w:t xml:space="preserve"> дан</w:t>
      </w:r>
      <w:r w:rsidRPr="00846DFE">
        <w:rPr>
          <w:sz w:val="22"/>
          <w:szCs w:val="22"/>
          <w:lang w:val="sr-Cyrl-CS"/>
        </w:rPr>
        <w:t xml:space="preserve"> пре одржавања продаје (рок за уплату </w:t>
      </w:r>
      <w:r w:rsidR="00DF600D" w:rsidRPr="00846DFE">
        <w:rPr>
          <w:sz w:val="22"/>
          <w:szCs w:val="22"/>
          <w:lang w:val="sr-Cyrl-CS"/>
        </w:rPr>
        <w:t>новчаног износа</w:t>
      </w:r>
      <w:r w:rsidRPr="00846DFE">
        <w:rPr>
          <w:sz w:val="22"/>
          <w:szCs w:val="22"/>
          <w:lang w:val="sr-Cyrl-CS"/>
        </w:rPr>
        <w:t xml:space="preserve"> је </w:t>
      </w:r>
      <w:r w:rsidR="001B7F2D">
        <w:rPr>
          <w:b/>
          <w:sz w:val="22"/>
          <w:szCs w:val="22"/>
          <w:lang w:val="sr-Cyrl-CS"/>
        </w:rPr>
        <w:t>2</w:t>
      </w:r>
      <w:r w:rsidR="00E41AE3">
        <w:rPr>
          <w:b/>
          <w:sz w:val="22"/>
          <w:szCs w:val="22"/>
          <w:lang w:val="sr-Latn-RS"/>
        </w:rPr>
        <w:t>3</w:t>
      </w:r>
      <w:r w:rsidR="00215C03" w:rsidRPr="00846DFE">
        <w:rPr>
          <w:b/>
          <w:sz w:val="22"/>
          <w:szCs w:val="22"/>
          <w:lang w:val="sr-Cyrl-CS"/>
        </w:rPr>
        <w:t>.</w:t>
      </w:r>
      <w:r w:rsidR="001B7F2D">
        <w:rPr>
          <w:b/>
          <w:sz w:val="22"/>
          <w:szCs w:val="22"/>
          <w:lang w:val="sr-Cyrl-CS"/>
        </w:rPr>
        <w:t>0</w:t>
      </w:r>
      <w:r w:rsidR="00E41AE3">
        <w:rPr>
          <w:b/>
          <w:sz w:val="22"/>
          <w:szCs w:val="22"/>
          <w:lang w:val="sr-Latn-RS"/>
        </w:rPr>
        <w:t>7</w:t>
      </w:r>
      <w:r w:rsidR="003A3803" w:rsidRPr="00846DFE">
        <w:rPr>
          <w:b/>
          <w:sz w:val="22"/>
          <w:szCs w:val="22"/>
          <w:lang w:val="sr-Cyrl-CS"/>
        </w:rPr>
        <w:t>.201</w:t>
      </w:r>
      <w:r w:rsidR="001B7F2D">
        <w:rPr>
          <w:b/>
          <w:sz w:val="22"/>
          <w:szCs w:val="22"/>
          <w:lang w:val="sr-Cyrl-CS"/>
        </w:rPr>
        <w:t>9</w:t>
      </w:r>
      <w:r w:rsidR="003A3803" w:rsidRPr="00846DFE">
        <w:rPr>
          <w:b/>
          <w:sz w:val="22"/>
          <w:szCs w:val="22"/>
          <w:lang w:val="sr-Cyrl-CS"/>
        </w:rPr>
        <w:t>.</w:t>
      </w:r>
      <w:r w:rsidRPr="00846DFE">
        <w:rPr>
          <w:b/>
          <w:sz w:val="22"/>
          <w:szCs w:val="22"/>
          <w:lang w:val="sr-Cyrl-CS"/>
        </w:rPr>
        <w:t xml:space="preserve"> године</w:t>
      </w:r>
      <w:r w:rsidRPr="00846DFE">
        <w:rPr>
          <w:sz w:val="22"/>
          <w:szCs w:val="22"/>
          <w:lang w:val="sr-Cyrl-CS"/>
        </w:rPr>
        <w:t>). У случају да се као</w:t>
      </w:r>
      <w:r w:rsidR="00DF600D" w:rsidRPr="00846DFE">
        <w:rPr>
          <w:sz w:val="22"/>
          <w:szCs w:val="22"/>
          <w:lang w:val="sr-Cyrl-CS"/>
        </w:rPr>
        <w:t xml:space="preserve"> новчани износ</w:t>
      </w:r>
      <w:r w:rsidRPr="00846DFE">
        <w:rPr>
          <w:sz w:val="22"/>
          <w:szCs w:val="22"/>
          <w:lang w:val="sr-Cyrl-CS"/>
        </w:rPr>
        <w:t xml:space="preserve"> положи првокласна банкарска гаранција, оригинал исте се ради провере мора доставити </w:t>
      </w:r>
      <w:r w:rsidRPr="00846DFE">
        <w:rPr>
          <w:b/>
          <w:sz w:val="22"/>
          <w:szCs w:val="22"/>
          <w:u w:val="single"/>
          <w:lang w:val="sr-Cyrl-CS"/>
        </w:rPr>
        <w:t>искључиво лично</w:t>
      </w:r>
      <w:r w:rsidRPr="00846DFE">
        <w:rPr>
          <w:sz w:val="22"/>
          <w:szCs w:val="22"/>
          <w:lang w:val="sr-Cyrl-CS"/>
        </w:rPr>
        <w:t xml:space="preserve"> Служби финансија Агенције за </w:t>
      </w:r>
      <w:r w:rsidR="00DB1D8D" w:rsidRPr="00846DFE">
        <w:rPr>
          <w:sz w:val="22"/>
          <w:szCs w:val="22"/>
          <w:lang w:val="sr-Cyrl-CS"/>
        </w:rPr>
        <w:t>лиценцирање стечајних управника</w:t>
      </w:r>
      <w:r w:rsidRPr="00846DFE">
        <w:rPr>
          <w:sz w:val="22"/>
          <w:szCs w:val="22"/>
          <w:lang w:val="sr-Cyrl-CS"/>
        </w:rPr>
        <w:t xml:space="preserve">, </w:t>
      </w:r>
      <w:r w:rsidR="007A44F6" w:rsidRPr="00846DFE">
        <w:rPr>
          <w:sz w:val="22"/>
          <w:szCs w:val="22"/>
          <w:lang w:val="sr-Cyrl-CS"/>
        </w:rPr>
        <w:t>Београд, Теразије 23, 6. спрат,</w:t>
      </w:r>
      <w:r w:rsidR="007A44F6" w:rsidRPr="00846DFE">
        <w:rPr>
          <w:sz w:val="22"/>
          <w:szCs w:val="22"/>
          <w:lang w:val="ru-RU"/>
        </w:rPr>
        <w:t xml:space="preserve"> </w:t>
      </w:r>
      <w:r w:rsidRPr="00846DFE">
        <w:rPr>
          <w:sz w:val="22"/>
          <w:szCs w:val="22"/>
          <w:lang w:val="sr-Cyrl-CS"/>
        </w:rPr>
        <w:t xml:space="preserve">најкасније </w:t>
      </w:r>
      <w:r w:rsidR="00ED1F59">
        <w:rPr>
          <w:b/>
          <w:sz w:val="22"/>
          <w:szCs w:val="22"/>
          <w:lang w:val="sr-Latn-RS"/>
        </w:rPr>
        <w:t>23</w:t>
      </w:r>
      <w:r w:rsidR="006E0BB1" w:rsidRPr="00846DFE">
        <w:rPr>
          <w:b/>
          <w:sz w:val="22"/>
          <w:szCs w:val="22"/>
          <w:lang w:val="sr-Cyrl-CS"/>
        </w:rPr>
        <w:t>.</w:t>
      </w:r>
      <w:r w:rsidR="001B7F2D">
        <w:rPr>
          <w:b/>
          <w:sz w:val="22"/>
          <w:szCs w:val="22"/>
          <w:lang w:val="sr-Cyrl-CS"/>
        </w:rPr>
        <w:t>0</w:t>
      </w:r>
      <w:r w:rsidR="00E41AE3">
        <w:rPr>
          <w:b/>
          <w:sz w:val="22"/>
          <w:szCs w:val="22"/>
          <w:lang w:val="sr-Latn-RS"/>
        </w:rPr>
        <w:t>7</w:t>
      </w:r>
      <w:r w:rsidR="003A3803" w:rsidRPr="00846DFE">
        <w:rPr>
          <w:b/>
          <w:sz w:val="22"/>
          <w:szCs w:val="22"/>
          <w:lang w:val="sr-Cyrl-CS"/>
        </w:rPr>
        <w:t>.201</w:t>
      </w:r>
      <w:r w:rsidR="00E41AE3">
        <w:rPr>
          <w:b/>
          <w:sz w:val="22"/>
          <w:szCs w:val="22"/>
          <w:lang w:val="sr-Latn-RS"/>
        </w:rPr>
        <w:t>9</w:t>
      </w:r>
      <w:r w:rsidR="003A3803" w:rsidRPr="00846DFE">
        <w:rPr>
          <w:b/>
          <w:sz w:val="22"/>
          <w:szCs w:val="22"/>
          <w:lang w:val="sr-Cyrl-CS"/>
        </w:rPr>
        <w:t>.</w:t>
      </w:r>
      <w:r w:rsidR="00140FD6" w:rsidRPr="00846DFE">
        <w:rPr>
          <w:b/>
          <w:sz w:val="22"/>
          <w:szCs w:val="22"/>
          <w:lang w:val="ru-RU"/>
        </w:rPr>
        <w:t xml:space="preserve"> </w:t>
      </w:r>
      <w:r w:rsidRPr="00846DFE">
        <w:rPr>
          <w:b/>
          <w:sz w:val="22"/>
          <w:szCs w:val="22"/>
          <w:lang w:val="sr-Cyrl-CS"/>
        </w:rPr>
        <w:t>године</w:t>
      </w:r>
      <w:r w:rsidRPr="00846DFE">
        <w:rPr>
          <w:sz w:val="22"/>
          <w:szCs w:val="22"/>
          <w:lang w:val="sr-Cyrl-CS"/>
        </w:rPr>
        <w:t xml:space="preserve"> до</w:t>
      </w:r>
      <w:r w:rsidRPr="00846DFE">
        <w:rPr>
          <w:sz w:val="22"/>
          <w:szCs w:val="22"/>
          <w:lang w:val="sr-Cyrl-BA"/>
        </w:rPr>
        <w:t xml:space="preserve"> </w:t>
      </w:r>
      <w:r w:rsidR="00A213BA" w:rsidRPr="00846DFE">
        <w:rPr>
          <w:b/>
          <w:sz w:val="22"/>
          <w:szCs w:val="22"/>
          <w:lang w:val="ru-RU"/>
        </w:rPr>
        <w:t>1</w:t>
      </w:r>
      <w:r w:rsidR="00140FD6" w:rsidRPr="00846DFE">
        <w:rPr>
          <w:b/>
          <w:sz w:val="22"/>
          <w:szCs w:val="22"/>
          <w:lang w:val="ru-RU"/>
        </w:rPr>
        <w:t>5</w:t>
      </w:r>
      <w:r w:rsidRPr="00846DFE">
        <w:rPr>
          <w:sz w:val="22"/>
          <w:szCs w:val="22"/>
          <w:lang w:val="sr-Cyrl-BA"/>
        </w:rPr>
        <w:t xml:space="preserve"> часова</w:t>
      </w:r>
      <w:r w:rsidRPr="00846DFE">
        <w:rPr>
          <w:sz w:val="22"/>
          <w:szCs w:val="22"/>
          <w:lang w:val="sr-Cyrl-CS"/>
        </w:rPr>
        <w:t xml:space="preserve"> по београдском времену (</w:t>
      </w:r>
      <w:r w:rsidRPr="00846DFE">
        <w:rPr>
          <w:sz w:val="22"/>
          <w:szCs w:val="22"/>
        </w:rPr>
        <w:t>GMT</w:t>
      </w:r>
      <w:r w:rsidRPr="00846DFE">
        <w:rPr>
          <w:sz w:val="22"/>
          <w:szCs w:val="22"/>
          <w:lang w:val="ru-RU"/>
        </w:rPr>
        <w:t>+</w:t>
      </w:r>
      <w:r w:rsidR="001B7F2D">
        <w:rPr>
          <w:sz w:val="22"/>
          <w:szCs w:val="22"/>
          <w:lang w:val="ru-RU"/>
        </w:rPr>
        <w:t>2</w:t>
      </w:r>
      <w:r w:rsidRPr="00846DFE">
        <w:rPr>
          <w:sz w:val="22"/>
          <w:szCs w:val="22"/>
          <w:lang w:val="ru-RU"/>
        </w:rPr>
        <w:t>)</w:t>
      </w:r>
      <w:r w:rsidR="00A46454" w:rsidRPr="00846DFE">
        <w:rPr>
          <w:sz w:val="22"/>
          <w:szCs w:val="22"/>
          <w:lang w:val="sr-Latn-CS"/>
        </w:rPr>
        <w:t>.</w:t>
      </w:r>
      <w:r w:rsidRPr="00846DFE">
        <w:rPr>
          <w:sz w:val="22"/>
          <w:szCs w:val="22"/>
          <w:lang w:val="sr-Cyrl-CS"/>
        </w:rPr>
        <w:t xml:space="preserve"> У обзир ће се узети само банкарске гаранције које пристигну на назначену адресу у назначено време. </w:t>
      </w:r>
      <w:r w:rsidR="00871307" w:rsidRPr="00846DFE">
        <w:rPr>
          <w:sz w:val="22"/>
          <w:szCs w:val="22"/>
          <w:lang w:val="sr-Cyrl-CS"/>
        </w:rPr>
        <w:t xml:space="preserve">Банкарска гаранција мора имати рок важења до </w:t>
      </w:r>
      <w:r w:rsidR="001B7F2D">
        <w:rPr>
          <w:b/>
          <w:sz w:val="22"/>
          <w:szCs w:val="22"/>
          <w:lang w:val="sr-Cyrl-CS"/>
        </w:rPr>
        <w:t>2</w:t>
      </w:r>
      <w:r w:rsidR="00E41AE3">
        <w:rPr>
          <w:b/>
          <w:sz w:val="22"/>
          <w:szCs w:val="22"/>
          <w:lang w:val="sr-Latn-RS"/>
        </w:rPr>
        <w:t>4</w:t>
      </w:r>
      <w:r w:rsidR="003A3803" w:rsidRPr="00846DFE">
        <w:rPr>
          <w:b/>
          <w:sz w:val="22"/>
          <w:szCs w:val="22"/>
        </w:rPr>
        <w:t>.</w:t>
      </w:r>
      <w:r w:rsidR="00996B20" w:rsidRPr="00846DFE">
        <w:rPr>
          <w:b/>
          <w:sz w:val="22"/>
          <w:szCs w:val="22"/>
          <w:lang w:val="sr-Cyrl-CS"/>
        </w:rPr>
        <w:t>0</w:t>
      </w:r>
      <w:r w:rsidR="00E41AE3">
        <w:rPr>
          <w:b/>
          <w:sz w:val="22"/>
          <w:szCs w:val="22"/>
          <w:lang w:val="sr-Latn-RS"/>
        </w:rPr>
        <w:t>9</w:t>
      </w:r>
      <w:r w:rsidR="00140FD6" w:rsidRPr="00846DFE">
        <w:rPr>
          <w:b/>
          <w:sz w:val="22"/>
          <w:szCs w:val="22"/>
        </w:rPr>
        <w:t>.201</w:t>
      </w:r>
      <w:r w:rsidR="00DF600D" w:rsidRPr="00846DFE">
        <w:rPr>
          <w:b/>
          <w:sz w:val="22"/>
          <w:szCs w:val="22"/>
          <w:lang w:val="sr-Cyrl-CS"/>
        </w:rPr>
        <w:t>9</w:t>
      </w:r>
      <w:r w:rsidR="00140FD6" w:rsidRPr="00846DFE">
        <w:rPr>
          <w:b/>
          <w:sz w:val="22"/>
          <w:szCs w:val="22"/>
        </w:rPr>
        <w:t>.</w:t>
      </w:r>
      <w:r w:rsidR="00871307" w:rsidRPr="00846DFE">
        <w:rPr>
          <w:b/>
          <w:sz w:val="22"/>
          <w:szCs w:val="22"/>
          <w:lang w:val="sr-Cyrl-CS"/>
        </w:rPr>
        <w:t xml:space="preserve"> године</w:t>
      </w:r>
      <w:r w:rsidR="00140FD6" w:rsidRPr="00846DFE">
        <w:rPr>
          <w:b/>
          <w:sz w:val="22"/>
          <w:szCs w:val="22"/>
        </w:rPr>
        <w:t>.</w:t>
      </w:r>
    </w:p>
    <w:p w14:paraId="4C9E2F78" w14:textId="262267FF" w:rsidR="004A09DD" w:rsidRPr="00846DFE" w:rsidRDefault="004A09DD" w:rsidP="00BA131C">
      <w:pPr>
        <w:numPr>
          <w:ilvl w:val="0"/>
          <w:numId w:val="1"/>
        </w:numPr>
        <w:ind w:left="0" w:firstLine="0"/>
        <w:jc w:val="both"/>
        <w:rPr>
          <w:sz w:val="22"/>
          <w:szCs w:val="22"/>
          <w:lang w:val="sr-Cyrl-CS"/>
        </w:rPr>
      </w:pPr>
      <w:r w:rsidRPr="00846DFE">
        <w:rPr>
          <w:sz w:val="22"/>
          <w:szCs w:val="22"/>
          <w:lang w:val="sr-Cyrl-CS"/>
        </w:rPr>
        <w:t>потпишу изјаву о губитку права на повраћај</w:t>
      </w:r>
      <w:r w:rsidR="00DF600D" w:rsidRPr="00846DFE">
        <w:rPr>
          <w:sz w:val="22"/>
          <w:szCs w:val="22"/>
          <w:lang w:val="sr-Cyrl-CS"/>
        </w:rPr>
        <w:t xml:space="preserve"> новчаног износа</w:t>
      </w:r>
      <w:r w:rsidRPr="00846DFE">
        <w:rPr>
          <w:sz w:val="22"/>
          <w:szCs w:val="22"/>
          <w:lang w:val="sr-Cyrl-CS"/>
        </w:rPr>
        <w:t>. Изјава чини саставни део продајне документације.</w:t>
      </w:r>
    </w:p>
    <w:p w14:paraId="6B8FFF82" w14:textId="77777777" w:rsidR="004C10A5" w:rsidRPr="00846DFE" w:rsidRDefault="004C10A5" w:rsidP="00BA131C">
      <w:pPr>
        <w:jc w:val="both"/>
        <w:rPr>
          <w:bCs/>
          <w:sz w:val="22"/>
          <w:szCs w:val="22"/>
          <w:lang w:val="sr-Cyrl-CS"/>
        </w:rPr>
      </w:pPr>
    </w:p>
    <w:p w14:paraId="4E58F3E2" w14:textId="783EDC9E" w:rsidR="008625F7" w:rsidRPr="00846DFE" w:rsidRDefault="008625F7" w:rsidP="008625F7">
      <w:pPr>
        <w:jc w:val="both"/>
        <w:rPr>
          <w:bCs/>
          <w:sz w:val="22"/>
          <w:szCs w:val="22"/>
          <w:lang w:val="sr-Cyrl-CS"/>
        </w:rPr>
      </w:pPr>
      <w:r w:rsidRPr="00846DFE">
        <w:rPr>
          <w:bCs/>
          <w:sz w:val="22"/>
          <w:szCs w:val="22"/>
          <w:lang w:val="sr-Cyrl-CS"/>
        </w:rPr>
        <w:t xml:space="preserve">Имовина се купује у виђеном стању и може се разгледати након откупа продајне документације, сваким радним даном од 10 до 14 часова, а најкасније </w:t>
      </w:r>
      <w:r w:rsidR="001B7F2D">
        <w:rPr>
          <w:bCs/>
          <w:sz w:val="22"/>
          <w:szCs w:val="22"/>
          <w:lang w:val="sr-Cyrl-CS"/>
        </w:rPr>
        <w:t>3</w:t>
      </w:r>
      <w:r w:rsidRPr="00846DFE">
        <w:rPr>
          <w:bCs/>
          <w:sz w:val="22"/>
          <w:szCs w:val="22"/>
          <w:lang w:val="sr-Cyrl-CS"/>
        </w:rPr>
        <w:t xml:space="preserve"> дана пре заказане продаје (уз претходну најаву поверенику стечајног управника).</w:t>
      </w:r>
    </w:p>
    <w:p w14:paraId="45910F20" w14:textId="77777777" w:rsidR="008625F7" w:rsidRPr="00846DFE" w:rsidRDefault="008625F7" w:rsidP="008625F7">
      <w:pPr>
        <w:jc w:val="both"/>
        <w:rPr>
          <w:bCs/>
          <w:sz w:val="22"/>
          <w:szCs w:val="22"/>
          <w:lang w:val="sr-Cyrl-CS"/>
        </w:rPr>
      </w:pPr>
    </w:p>
    <w:p w14:paraId="68FE1949" w14:textId="484EB990" w:rsidR="008625F7" w:rsidRPr="00846DFE" w:rsidRDefault="008625F7" w:rsidP="008625F7">
      <w:pPr>
        <w:jc w:val="both"/>
        <w:rPr>
          <w:bCs/>
          <w:sz w:val="22"/>
          <w:szCs w:val="22"/>
          <w:lang w:val="sr-Cyrl-CS"/>
        </w:rPr>
      </w:pPr>
      <w:r w:rsidRPr="00846DFE">
        <w:rPr>
          <w:bCs/>
          <w:sz w:val="22"/>
          <w:szCs w:val="22"/>
          <w:lang w:val="sr-Cyrl-CS"/>
        </w:rPr>
        <w:t xml:space="preserve">Након уплате новчаног износа за учешће у поступку продаје, а најкасније до </w:t>
      </w:r>
      <w:r w:rsidR="001B7F2D">
        <w:rPr>
          <w:b/>
          <w:bCs/>
          <w:sz w:val="22"/>
          <w:szCs w:val="22"/>
          <w:lang w:val="sr-Cyrl-CS"/>
        </w:rPr>
        <w:t>2</w:t>
      </w:r>
      <w:r w:rsidR="00ED1F59">
        <w:rPr>
          <w:b/>
          <w:bCs/>
          <w:sz w:val="22"/>
          <w:szCs w:val="22"/>
          <w:lang w:val="sr-Latn-RS"/>
        </w:rPr>
        <w:t>3</w:t>
      </w:r>
      <w:r w:rsidRPr="00846DFE">
        <w:rPr>
          <w:b/>
          <w:bCs/>
          <w:sz w:val="22"/>
          <w:szCs w:val="22"/>
          <w:lang w:val="sr-Cyrl-CS"/>
        </w:rPr>
        <w:t>.</w:t>
      </w:r>
      <w:r w:rsidR="001B7F2D">
        <w:rPr>
          <w:b/>
          <w:bCs/>
          <w:sz w:val="22"/>
          <w:szCs w:val="22"/>
          <w:lang w:val="sr-Cyrl-CS"/>
        </w:rPr>
        <w:t>0</w:t>
      </w:r>
      <w:r w:rsidR="00ED1F59">
        <w:rPr>
          <w:b/>
          <w:bCs/>
          <w:sz w:val="22"/>
          <w:szCs w:val="22"/>
          <w:lang w:val="sr-Latn-RS"/>
        </w:rPr>
        <w:t>7</w:t>
      </w:r>
      <w:r w:rsidRPr="00846DFE">
        <w:rPr>
          <w:b/>
          <w:bCs/>
          <w:sz w:val="22"/>
          <w:szCs w:val="22"/>
          <w:lang w:val="sr-Cyrl-CS"/>
        </w:rPr>
        <w:t>.201</w:t>
      </w:r>
      <w:r w:rsidR="001B7F2D">
        <w:rPr>
          <w:b/>
          <w:bCs/>
          <w:sz w:val="22"/>
          <w:szCs w:val="22"/>
          <w:lang w:val="sr-Cyrl-CS"/>
        </w:rPr>
        <w:t>9</w:t>
      </w:r>
      <w:r w:rsidRPr="00846DFE">
        <w:rPr>
          <w:b/>
          <w:bCs/>
          <w:sz w:val="22"/>
          <w:szCs w:val="22"/>
          <w:lang w:val="sr-Cyrl-CS"/>
        </w:rPr>
        <w:t>. године</w:t>
      </w:r>
      <w:r w:rsidRPr="00846DFE">
        <w:rPr>
          <w:bCs/>
          <w:sz w:val="22"/>
          <w:szCs w:val="22"/>
          <w:lang w:val="sr-Cyrl-CS"/>
        </w:rPr>
        <w:t>, потенцијални купци, ради правовремене евиденције, морају предати поверенику Агенције за лиценцирање стечајних управника: попуњен образац пријаве за учешће на непосредној погодби, доказ о уплати новчаног износа или копију банкарске гаранције, потписану изјаву о губитку права на повраћај новчаног износа, извод из регистра привредних субјеката и ОП образац (ако се као потенцијални купац пријављује правно лице), овлашћење за заступање, односно предузимање конкретних радњи у поступку продаје (за пуномоћнике).</w:t>
      </w:r>
    </w:p>
    <w:p w14:paraId="771CFD7A" w14:textId="77777777" w:rsidR="008625F7" w:rsidRPr="00846DFE" w:rsidRDefault="008625F7" w:rsidP="008625F7">
      <w:pPr>
        <w:jc w:val="both"/>
        <w:rPr>
          <w:bCs/>
          <w:sz w:val="22"/>
          <w:szCs w:val="22"/>
          <w:lang w:val="sr-Cyrl-CS"/>
        </w:rPr>
      </w:pPr>
    </w:p>
    <w:p w14:paraId="2E352A1B" w14:textId="69E51E39" w:rsidR="008625F7" w:rsidRPr="00846DFE" w:rsidRDefault="008625F7" w:rsidP="008625F7">
      <w:pPr>
        <w:jc w:val="both"/>
        <w:rPr>
          <w:bCs/>
          <w:sz w:val="22"/>
          <w:szCs w:val="22"/>
          <w:lang w:val="sr-Cyrl-CS"/>
        </w:rPr>
      </w:pPr>
      <w:r w:rsidRPr="00846DFE">
        <w:rPr>
          <w:bCs/>
          <w:sz w:val="22"/>
          <w:szCs w:val="22"/>
          <w:lang w:val="sr-Cyrl-CS"/>
        </w:rPr>
        <w:t xml:space="preserve">Продаја се врши </w:t>
      </w:r>
      <w:r w:rsidRPr="00846DFE">
        <w:rPr>
          <w:b/>
          <w:bCs/>
          <w:sz w:val="22"/>
          <w:szCs w:val="22"/>
          <w:lang w:val="sr-Cyrl-CS"/>
        </w:rPr>
        <w:t>методом непосредне погодбе уз прикупљање писаних понуда са могућношћу побољшања</w:t>
      </w:r>
      <w:r w:rsidRPr="00846DFE">
        <w:rPr>
          <w:bCs/>
          <w:sz w:val="22"/>
          <w:szCs w:val="22"/>
          <w:lang w:val="sr-Cyrl-CS"/>
        </w:rPr>
        <w:t xml:space="preserve">, тако да сва заинтересована лица која су стекла услов за учешће у поступку продаје у складу са овим огласом, затворене понуде достављају на адресу: </w:t>
      </w:r>
      <w:r w:rsidRPr="00846DFE">
        <w:rPr>
          <w:b/>
          <w:bCs/>
          <w:sz w:val="22"/>
          <w:szCs w:val="22"/>
          <w:lang w:val="sr-Cyrl-CS"/>
        </w:rPr>
        <w:t xml:space="preserve">Агенција за лиценцирање стечајних управника – Центар за стечај Београд, </w:t>
      </w:r>
      <w:r w:rsidR="000D0ABD">
        <w:rPr>
          <w:b/>
          <w:bCs/>
          <w:sz w:val="22"/>
          <w:szCs w:val="22"/>
          <w:lang w:val="sr-Cyrl-CS"/>
        </w:rPr>
        <w:t>у</w:t>
      </w:r>
      <w:r w:rsidRPr="00846DFE">
        <w:rPr>
          <w:b/>
          <w:bCs/>
          <w:sz w:val="22"/>
          <w:szCs w:val="22"/>
          <w:lang w:val="sr-Cyrl-CS"/>
        </w:rPr>
        <w:t>л. Теразије бр. 23, III спрат, канцеларија број 3</w:t>
      </w:r>
      <w:r w:rsidR="000D0ABD">
        <w:rPr>
          <w:b/>
          <w:bCs/>
          <w:sz w:val="22"/>
          <w:szCs w:val="22"/>
          <w:lang w:val="sr-Cyrl-CS"/>
        </w:rPr>
        <w:t>01</w:t>
      </w:r>
      <w:r w:rsidRPr="00846DFE">
        <w:rPr>
          <w:b/>
          <w:bCs/>
          <w:sz w:val="22"/>
          <w:szCs w:val="22"/>
          <w:lang w:val="sr-Cyrl-CS"/>
        </w:rPr>
        <w:t>.</w:t>
      </w:r>
      <w:r w:rsidRPr="00846DFE">
        <w:rPr>
          <w:bCs/>
          <w:sz w:val="22"/>
          <w:szCs w:val="22"/>
          <w:lang w:val="sr-Cyrl-CS"/>
        </w:rPr>
        <w:t xml:space="preserve"> Крајњи рок за достављање понуда је </w:t>
      </w:r>
      <w:r w:rsidR="00ED1F59">
        <w:rPr>
          <w:b/>
          <w:bCs/>
          <w:sz w:val="22"/>
          <w:szCs w:val="22"/>
          <w:lang w:val="sr-Latn-RS"/>
        </w:rPr>
        <w:t>24</w:t>
      </w:r>
      <w:r w:rsidRPr="00846DFE">
        <w:rPr>
          <w:b/>
          <w:bCs/>
          <w:sz w:val="22"/>
          <w:szCs w:val="22"/>
          <w:lang w:val="sr-Cyrl-CS"/>
        </w:rPr>
        <w:t>.</w:t>
      </w:r>
      <w:r w:rsidR="00ED1F59">
        <w:rPr>
          <w:b/>
          <w:bCs/>
          <w:sz w:val="22"/>
          <w:szCs w:val="22"/>
          <w:lang w:val="sr-Latn-RS"/>
        </w:rPr>
        <w:t>07</w:t>
      </w:r>
      <w:r w:rsidRPr="00846DFE">
        <w:rPr>
          <w:b/>
          <w:bCs/>
          <w:sz w:val="22"/>
          <w:szCs w:val="22"/>
          <w:lang w:val="sr-Cyrl-CS"/>
        </w:rPr>
        <w:t>.201</w:t>
      </w:r>
      <w:r w:rsidR="00ED1F59">
        <w:rPr>
          <w:b/>
          <w:bCs/>
          <w:sz w:val="22"/>
          <w:szCs w:val="22"/>
          <w:lang w:val="sr-Latn-RS"/>
        </w:rPr>
        <w:t>9</w:t>
      </w:r>
      <w:r w:rsidRPr="00846DFE">
        <w:rPr>
          <w:b/>
          <w:bCs/>
          <w:sz w:val="22"/>
          <w:szCs w:val="22"/>
          <w:lang w:val="sr-Cyrl-CS"/>
        </w:rPr>
        <w:t>. године до 11:45 часова</w:t>
      </w:r>
      <w:r w:rsidRPr="00846DFE">
        <w:rPr>
          <w:bCs/>
          <w:sz w:val="22"/>
          <w:szCs w:val="22"/>
          <w:lang w:val="sr-Cyrl-CS"/>
        </w:rPr>
        <w:t>.</w:t>
      </w:r>
    </w:p>
    <w:p w14:paraId="489D2028" w14:textId="77777777" w:rsidR="008625F7" w:rsidRPr="00846DFE" w:rsidRDefault="008625F7" w:rsidP="008625F7">
      <w:pPr>
        <w:jc w:val="both"/>
        <w:rPr>
          <w:bCs/>
          <w:sz w:val="22"/>
          <w:szCs w:val="22"/>
          <w:lang w:val="sr-Cyrl-CS"/>
        </w:rPr>
      </w:pPr>
    </w:p>
    <w:p w14:paraId="4EE769E9" w14:textId="77777777" w:rsidR="008625F7" w:rsidRPr="00846DFE" w:rsidRDefault="008625F7" w:rsidP="008625F7">
      <w:pPr>
        <w:jc w:val="both"/>
        <w:rPr>
          <w:bCs/>
          <w:sz w:val="22"/>
          <w:szCs w:val="22"/>
          <w:lang w:val="sr-Cyrl-CS"/>
        </w:rPr>
      </w:pPr>
      <w:r w:rsidRPr="00846DFE">
        <w:rPr>
          <w:bCs/>
          <w:sz w:val="22"/>
          <w:szCs w:val="22"/>
          <w:lang w:val="sr-Cyrl-CS"/>
        </w:rPr>
        <w:t>У разматрање ће се узети само понуде у писаној форми, достављене у запечаћеним ковертама са назнаком ,,Понуда“ на коверти и називом стечајног дужника на којег се понуда односи, а који пристигну на назначену адресу до назначеног времена.</w:t>
      </w:r>
    </w:p>
    <w:p w14:paraId="1ED6DF25" w14:textId="77777777" w:rsidR="008625F7" w:rsidRPr="00846DFE" w:rsidRDefault="008625F7" w:rsidP="008625F7">
      <w:pPr>
        <w:jc w:val="both"/>
        <w:rPr>
          <w:bCs/>
          <w:sz w:val="22"/>
          <w:szCs w:val="22"/>
          <w:lang w:val="sr-Cyrl-CS"/>
        </w:rPr>
      </w:pPr>
    </w:p>
    <w:p w14:paraId="58BE1229" w14:textId="77777777" w:rsidR="00846DFE" w:rsidRPr="00846DFE" w:rsidRDefault="00846DFE" w:rsidP="00846DFE">
      <w:pPr>
        <w:jc w:val="both"/>
        <w:rPr>
          <w:sz w:val="22"/>
          <w:szCs w:val="22"/>
          <w:lang w:val="sr-Cyrl-BA"/>
        </w:rPr>
      </w:pPr>
      <w:r w:rsidRPr="00846DFE">
        <w:rPr>
          <w:sz w:val="22"/>
          <w:szCs w:val="22"/>
          <w:lang w:val="sr-Cyrl-BA"/>
        </w:rPr>
        <w:t>Запечаћена коверта треба да садржи:</w:t>
      </w:r>
    </w:p>
    <w:p w14:paraId="0ECB9D7E" w14:textId="77777777" w:rsidR="00846DFE" w:rsidRPr="00846DFE" w:rsidRDefault="00846DFE" w:rsidP="00846DFE">
      <w:pPr>
        <w:numPr>
          <w:ilvl w:val="0"/>
          <w:numId w:val="16"/>
        </w:numPr>
        <w:jc w:val="both"/>
        <w:rPr>
          <w:sz w:val="22"/>
          <w:szCs w:val="22"/>
          <w:lang w:val="sr-Cyrl-BA"/>
        </w:rPr>
      </w:pPr>
      <w:r w:rsidRPr="00846DFE">
        <w:rPr>
          <w:sz w:val="22"/>
          <w:szCs w:val="22"/>
          <w:lang w:val="sr-Cyrl-BA"/>
        </w:rPr>
        <w:t>пријаву за учешће у поступку продаје;</w:t>
      </w:r>
    </w:p>
    <w:p w14:paraId="3465A225" w14:textId="77777777" w:rsidR="00846DFE" w:rsidRPr="00846DFE" w:rsidRDefault="00846DFE" w:rsidP="00846DFE">
      <w:pPr>
        <w:numPr>
          <w:ilvl w:val="0"/>
          <w:numId w:val="16"/>
        </w:numPr>
        <w:jc w:val="both"/>
        <w:rPr>
          <w:sz w:val="22"/>
          <w:szCs w:val="22"/>
          <w:lang w:val="sr-Cyrl-BA"/>
        </w:rPr>
      </w:pPr>
      <w:r w:rsidRPr="00846DFE">
        <w:rPr>
          <w:sz w:val="22"/>
          <w:szCs w:val="22"/>
          <w:lang w:val="sr-Cyrl-BA"/>
        </w:rPr>
        <w:t>потписану понуду, уз навођење јасно одређеног износа за куповину предмета продаје;</w:t>
      </w:r>
    </w:p>
    <w:p w14:paraId="3A0A4833" w14:textId="77777777" w:rsidR="00846DFE" w:rsidRPr="00846DFE" w:rsidRDefault="00846DFE" w:rsidP="00846DFE">
      <w:pPr>
        <w:numPr>
          <w:ilvl w:val="0"/>
          <w:numId w:val="16"/>
        </w:numPr>
        <w:jc w:val="both"/>
        <w:rPr>
          <w:sz w:val="22"/>
          <w:szCs w:val="22"/>
          <w:lang w:val="sr-Cyrl-BA"/>
        </w:rPr>
      </w:pPr>
      <w:r w:rsidRPr="00846DFE">
        <w:rPr>
          <w:sz w:val="22"/>
          <w:szCs w:val="22"/>
          <w:lang w:val="sr-Cyrl-BA"/>
        </w:rPr>
        <w:t>доказ о уплати новчаног износа или копију банкарске гаранције;</w:t>
      </w:r>
    </w:p>
    <w:p w14:paraId="37808F70" w14:textId="77777777" w:rsidR="00846DFE" w:rsidRPr="00846DFE" w:rsidRDefault="00846DFE" w:rsidP="00846DFE">
      <w:pPr>
        <w:numPr>
          <w:ilvl w:val="0"/>
          <w:numId w:val="16"/>
        </w:numPr>
        <w:jc w:val="both"/>
        <w:rPr>
          <w:sz w:val="22"/>
          <w:szCs w:val="22"/>
          <w:lang w:val="sr-Cyrl-BA"/>
        </w:rPr>
      </w:pPr>
      <w:r w:rsidRPr="00846DFE">
        <w:rPr>
          <w:sz w:val="22"/>
          <w:szCs w:val="22"/>
          <w:lang w:val="sr-Cyrl-BA"/>
        </w:rPr>
        <w:t>потписану изјаву о губитку права на повраћај новчаног износа;</w:t>
      </w:r>
    </w:p>
    <w:p w14:paraId="5A0B9D65" w14:textId="77777777" w:rsidR="00846DFE" w:rsidRPr="00846DFE" w:rsidRDefault="00846DFE" w:rsidP="00846DFE">
      <w:pPr>
        <w:numPr>
          <w:ilvl w:val="0"/>
          <w:numId w:val="16"/>
        </w:numPr>
        <w:jc w:val="both"/>
        <w:rPr>
          <w:sz w:val="22"/>
          <w:szCs w:val="22"/>
          <w:lang w:val="sr-Cyrl-BA"/>
        </w:rPr>
      </w:pPr>
      <w:r w:rsidRPr="00846DFE">
        <w:rPr>
          <w:sz w:val="22"/>
          <w:szCs w:val="22"/>
          <w:lang w:val="sr-Cyrl-BA"/>
        </w:rPr>
        <w:t>извод из регистра привредних субјеката и ОП образац, ако се као потенцијални купац пријављује правно лице;</w:t>
      </w:r>
    </w:p>
    <w:p w14:paraId="0AA20024" w14:textId="77777777" w:rsidR="00846DFE" w:rsidRPr="00846DFE" w:rsidRDefault="00846DFE" w:rsidP="00846DFE">
      <w:pPr>
        <w:numPr>
          <w:ilvl w:val="0"/>
          <w:numId w:val="16"/>
        </w:numPr>
        <w:jc w:val="both"/>
        <w:rPr>
          <w:sz w:val="22"/>
          <w:szCs w:val="22"/>
          <w:lang w:val="sr-Cyrl-BA"/>
        </w:rPr>
      </w:pPr>
      <w:r w:rsidRPr="00846DFE">
        <w:rPr>
          <w:sz w:val="22"/>
          <w:szCs w:val="22"/>
          <w:lang w:val="sr-Cyrl-BA"/>
        </w:rPr>
        <w:t>овлашћење за заступање, односно предузимање конкретних радњи у поступку продаје (за пуномоћнике).</w:t>
      </w:r>
    </w:p>
    <w:p w14:paraId="03EC0D65" w14:textId="77777777" w:rsidR="00846DFE" w:rsidRPr="00846DFE" w:rsidRDefault="00846DFE" w:rsidP="00846DFE">
      <w:pPr>
        <w:jc w:val="both"/>
        <w:rPr>
          <w:sz w:val="22"/>
          <w:szCs w:val="22"/>
          <w:lang w:val="sr-Cyrl-BA"/>
        </w:rPr>
      </w:pPr>
    </w:p>
    <w:p w14:paraId="11CA8488" w14:textId="77777777" w:rsidR="00846DFE" w:rsidRPr="00846DFE" w:rsidRDefault="00846DFE" w:rsidP="00846DFE">
      <w:pPr>
        <w:jc w:val="both"/>
        <w:rPr>
          <w:sz w:val="22"/>
          <w:szCs w:val="22"/>
          <w:lang w:val="sr-Latn-RS"/>
        </w:rPr>
      </w:pPr>
      <w:r w:rsidRPr="00846DFE">
        <w:rPr>
          <w:sz w:val="22"/>
          <w:szCs w:val="22"/>
          <w:lang w:val="sr-Cyrl-BA"/>
        </w:rPr>
        <w:t>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приложен доказ о уплати новчаног износа у предвиђеном року.</w:t>
      </w:r>
    </w:p>
    <w:p w14:paraId="214B08A9" w14:textId="77777777" w:rsidR="00846DFE" w:rsidRPr="00846DFE" w:rsidRDefault="00846DFE" w:rsidP="00846DFE">
      <w:pPr>
        <w:jc w:val="both"/>
        <w:rPr>
          <w:sz w:val="22"/>
          <w:szCs w:val="22"/>
          <w:lang w:val="sr-Cyrl-RS"/>
        </w:rPr>
      </w:pPr>
    </w:p>
    <w:p w14:paraId="5697F829" w14:textId="614FF4D2" w:rsidR="00846DFE" w:rsidRPr="00846DFE" w:rsidRDefault="00846DFE" w:rsidP="00846DFE">
      <w:pPr>
        <w:jc w:val="both"/>
        <w:rPr>
          <w:sz w:val="22"/>
          <w:szCs w:val="22"/>
          <w:lang w:val="sr-Cyrl-RS"/>
        </w:rPr>
      </w:pPr>
      <w:r w:rsidRPr="00846DFE">
        <w:rPr>
          <w:b/>
          <w:sz w:val="22"/>
          <w:szCs w:val="22"/>
          <w:lang w:val="ru-RU"/>
        </w:rPr>
        <w:t xml:space="preserve">Позивају се сви учесници </w:t>
      </w:r>
      <w:r w:rsidRPr="00846DFE">
        <w:rPr>
          <w:b/>
          <w:sz w:val="22"/>
          <w:szCs w:val="22"/>
          <w:lang w:val="sr-Cyrl-RS"/>
        </w:rPr>
        <w:t>који су испунили услове за учествовање у продаји да приступе отварању понуда ради одређивања</w:t>
      </w:r>
      <w:r w:rsidRPr="00846DFE">
        <w:rPr>
          <w:b/>
          <w:sz w:val="22"/>
          <w:szCs w:val="22"/>
          <w:lang w:val="sr-Latn-RS"/>
        </w:rPr>
        <w:t xml:space="preserve"> </w:t>
      </w:r>
      <w:r w:rsidRPr="00846DFE">
        <w:rPr>
          <w:b/>
          <w:sz w:val="22"/>
          <w:szCs w:val="22"/>
          <w:lang w:val="sr-Cyrl-RS"/>
        </w:rPr>
        <w:t xml:space="preserve">коначне цене, која ће се одржати </w:t>
      </w:r>
      <w:r w:rsidRPr="00846DFE">
        <w:rPr>
          <w:b/>
          <w:sz w:val="22"/>
          <w:szCs w:val="22"/>
          <w:lang w:val="sr-Cyrl-CS"/>
        </w:rPr>
        <w:t xml:space="preserve">дана </w:t>
      </w:r>
      <w:r w:rsidR="001B7F2D">
        <w:rPr>
          <w:b/>
          <w:sz w:val="22"/>
          <w:szCs w:val="22"/>
          <w:lang w:val="sr-Cyrl-CS"/>
        </w:rPr>
        <w:t>2</w:t>
      </w:r>
      <w:r w:rsidR="00ED1F59">
        <w:rPr>
          <w:b/>
          <w:sz w:val="22"/>
          <w:szCs w:val="22"/>
          <w:lang w:val="sr-Latn-RS"/>
        </w:rPr>
        <w:t>4</w:t>
      </w:r>
      <w:r w:rsidRPr="00846DFE">
        <w:rPr>
          <w:b/>
          <w:sz w:val="22"/>
          <w:szCs w:val="22"/>
          <w:lang w:val="sr-Cyrl-CS"/>
        </w:rPr>
        <w:t>.</w:t>
      </w:r>
      <w:r w:rsidR="001B7F2D">
        <w:rPr>
          <w:b/>
          <w:sz w:val="22"/>
          <w:szCs w:val="22"/>
          <w:lang w:val="sr-Cyrl-CS"/>
        </w:rPr>
        <w:t>0</w:t>
      </w:r>
      <w:r w:rsidR="00ED1F59">
        <w:rPr>
          <w:b/>
          <w:sz w:val="22"/>
          <w:szCs w:val="22"/>
          <w:lang w:val="sr-Latn-RS"/>
        </w:rPr>
        <w:t>7</w:t>
      </w:r>
      <w:r w:rsidRPr="00846DFE">
        <w:rPr>
          <w:b/>
          <w:sz w:val="22"/>
          <w:szCs w:val="22"/>
          <w:lang w:val="sr-Cyrl-CS"/>
        </w:rPr>
        <w:t>.20</w:t>
      </w:r>
      <w:bookmarkStart w:id="7" w:name="_GoBack"/>
      <w:bookmarkEnd w:id="7"/>
      <w:r w:rsidRPr="00846DFE">
        <w:rPr>
          <w:b/>
          <w:sz w:val="22"/>
          <w:szCs w:val="22"/>
          <w:lang w:val="sr-Cyrl-CS"/>
        </w:rPr>
        <w:t>1</w:t>
      </w:r>
      <w:r w:rsidR="001B7F2D">
        <w:rPr>
          <w:b/>
          <w:sz w:val="22"/>
          <w:szCs w:val="22"/>
          <w:lang w:val="sr-Cyrl-CS"/>
        </w:rPr>
        <w:t>9</w:t>
      </w:r>
      <w:r w:rsidRPr="00846DFE">
        <w:rPr>
          <w:b/>
          <w:sz w:val="22"/>
          <w:szCs w:val="22"/>
          <w:lang w:val="ru-RU"/>
        </w:rPr>
        <w:t>.</w:t>
      </w:r>
      <w:r w:rsidRPr="00846DFE">
        <w:rPr>
          <w:b/>
          <w:sz w:val="22"/>
          <w:szCs w:val="22"/>
          <w:lang w:val="sr-Cyrl-CS"/>
        </w:rPr>
        <w:t xml:space="preserve"> године у 12</w:t>
      </w:r>
      <w:r w:rsidRPr="00846DFE">
        <w:rPr>
          <w:b/>
          <w:sz w:val="22"/>
          <w:szCs w:val="22"/>
          <w:lang w:val="sr-Latn-CS"/>
        </w:rPr>
        <w:t>:</w:t>
      </w:r>
      <w:r w:rsidRPr="00846DFE">
        <w:rPr>
          <w:b/>
          <w:sz w:val="22"/>
          <w:szCs w:val="22"/>
          <w:lang w:val="ru-RU"/>
        </w:rPr>
        <w:t>00</w:t>
      </w:r>
      <w:r w:rsidRPr="00846DFE">
        <w:rPr>
          <w:b/>
          <w:sz w:val="22"/>
          <w:szCs w:val="22"/>
          <w:lang w:val="sr-Latn-CS"/>
        </w:rPr>
        <w:t xml:space="preserve"> </w:t>
      </w:r>
      <w:r w:rsidRPr="00846DFE">
        <w:rPr>
          <w:b/>
          <w:sz w:val="22"/>
          <w:szCs w:val="22"/>
          <w:lang w:val="sr-Cyrl-CS"/>
        </w:rPr>
        <w:t>часова</w:t>
      </w:r>
      <w:r w:rsidRPr="00846DFE">
        <w:rPr>
          <w:sz w:val="22"/>
          <w:szCs w:val="22"/>
          <w:lang w:val="sr-Cyrl-CS"/>
        </w:rPr>
        <w:t xml:space="preserve"> (15 минута по истеку времена за прикупљање понуда) на адреси: </w:t>
      </w:r>
      <w:r w:rsidRPr="00846DFE">
        <w:rPr>
          <w:bCs/>
          <w:sz w:val="22"/>
          <w:szCs w:val="22"/>
          <w:lang w:val="sr-Cyrl-CS"/>
        </w:rPr>
        <w:t xml:space="preserve">Агенција за лиценцирање стечајних управника – Центар за стечај Београд, </w:t>
      </w:r>
      <w:r w:rsidR="000D0ABD">
        <w:rPr>
          <w:bCs/>
          <w:sz w:val="22"/>
          <w:szCs w:val="22"/>
          <w:lang w:val="sr-Cyrl-CS"/>
        </w:rPr>
        <w:t>у</w:t>
      </w:r>
      <w:r w:rsidRPr="00846DFE">
        <w:rPr>
          <w:bCs/>
          <w:sz w:val="22"/>
          <w:szCs w:val="22"/>
          <w:lang w:val="sr-Cyrl-CS"/>
        </w:rPr>
        <w:t xml:space="preserve">л. Теразије бр. 23, </w:t>
      </w:r>
      <w:r w:rsidRPr="00846DFE">
        <w:rPr>
          <w:bCs/>
          <w:sz w:val="22"/>
          <w:szCs w:val="22"/>
          <w:lang w:val="sr-Latn-CS"/>
        </w:rPr>
        <w:t>III</w:t>
      </w:r>
      <w:r w:rsidRPr="00846DFE">
        <w:rPr>
          <w:bCs/>
          <w:sz w:val="22"/>
          <w:szCs w:val="22"/>
          <w:lang w:val="sr-Cyrl-CS"/>
        </w:rPr>
        <w:t xml:space="preserve"> спрат</w:t>
      </w:r>
      <w:r w:rsidRPr="00846DFE">
        <w:rPr>
          <w:bCs/>
          <w:sz w:val="22"/>
          <w:szCs w:val="22"/>
          <w:lang w:val="ru-RU"/>
        </w:rPr>
        <w:t xml:space="preserve">, </w:t>
      </w:r>
      <w:r w:rsidRPr="00846DFE">
        <w:rPr>
          <w:bCs/>
          <w:sz w:val="22"/>
          <w:szCs w:val="22"/>
          <w:lang w:val="sr-Cyrl-CS"/>
        </w:rPr>
        <w:t>канцелариј</w:t>
      </w:r>
      <w:r w:rsidR="000D0ABD">
        <w:rPr>
          <w:bCs/>
          <w:sz w:val="22"/>
          <w:szCs w:val="22"/>
          <w:lang w:val="sr-Cyrl-CS"/>
        </w:rPr>
        <w:t xml:space="preserve">а </w:t>
      </w:r>
      <w:r w:rsidRPr="00846DFE">
        <w:rPr>
          <w:bCs/>
          <w:sz w:val="22"/>
          <w:szCs w:val="22"/>
          <w:lang w:val="sr-Latn-CS"/>
        </w:rPr>
        <w:t xml:space="preserve">број </w:t>
      </w:r>
      <w:r w:rsidRPr="00846DFE">
        <w:rPr>
          <w:bCs/>
          <w:sz w:val="22"/>
          <w:szCs w:val="22"/>
          <w:lang w:val="sr-Cyrl-CS"/>
        </w:rPr>
        <w:t>3</w:t>
      </w:r>
      <w:r w:rsidR="000D0ABD">
        <w:rPr>
          <w:bCs/>
          <w:sz w:val="22"/>
          <w:szCs w:val="22"/>
          <w:lang w:val="sr-Cyrl-CS"/>
        </w:rPr>
        <w:t>01 - ,,Симпо сала“,</w:t>
      </w:r>
      <w:r w:rsidRPr="00846DFE">
        <w:rPr>
          <w:sz w:val="22"/>
          <w:szCs w:val="22"/>
          <w:lang w:val="sr-Cyrl-CS"/>
        </w:rPr>
        <w:t xml:space="preserve"> у присуству Комисије за отварање понуда.</w:t>
      </w:r>
    </w:p>
    <w:p w14:paraId="1F1822A6" w14:textId="77777777" w:rsidR="00846DFE" w:rsidRPr="00846DFE" w:rsidRDefault="00846DFE" w:rsidP="00846DFE">
      <w:pPr>
        <w:jc w:val="both"/>
        <w:rPr>
          <w:sz w:val="22"/>
          <w:szCs w:val="22"/>
          <w:u w:val="single"/>
          <w:lang w:val="sr-Cyrl-CS"/>
        </w:rPr>
      </w:pPr>
    </w:p>
    <w:p w14:paraId="7BF60767" w14:textId="77777777" w:rsidR="00846DFE" w:rsidRPr="00846DFE" w:rsidRDefault="00846DFE" w:rsidP="00846DFE">
      <w:pPr>
        <w:jc w:val="both"/>
        <w:rPr>
          <w:sz w:val="22"/>
          <w:szCs w:val="22"/>
          <w:lang w:val="sr-Cyrl-CS"/>
        </w:rPr>
      </w:pPr>
      <w:r w:rsidRPr="00846DFE">
        <w:rPr>
          <w:sz w:val="22"/>
          <w:szCs w:val="22"/>
          <w:lang w:val="sr-Cyrl-CS"/>
        </w:rPr>
        <w:t>Стечајни управник спроводи продају тако што:</w:t>
      </w:r>
    </w:p>
    <w:p w14:paraId="2886F71A" w14:textId="77777777" w:rsidR="00846DFE" w:rsidRPr="00846DFE" w:rsidRDefault="00846DFE" w:rsidP="00846DFE">
      <w:pPr>
        <w:numPr>
          <w:ilvl w:val="0"/>
          <w:numId w:val="2"/>
        </w:numPr>
        <w:tabs>
          <w:tab w:val="clear" w:pos="720"/>
        </w:tabs>
        <w:jc w:val="both"/>
        <w:rPr>
          <w:sz w:val="22"/>
          <w:szCs w:val="22"/>
          <w:lang w:val="sr-Cyrl-CS"/>
        </w:rPr>
      </w:pPr>
      <w:r w:rsidRPr="00846DFE">
        <w:rPr>
          <w:sz w:val="22"/>
          <w:szCs w:val="22"/>
          <w:lang w:val="sr-Cyrl-CS"/>
        </w:rPr>
        <w:t>чита правила у поступку продаје;</w:t>
      </w:r>
    </w:p>
    <w:p w14:paraId="5CC25D83" w14:textId="77777777" w:rsidR="00846DFE" w:rsidRPr="00846DFE" w:rsidRDefault="00846DFE" w:rsidP="00846DFE">
      <w:pPr>
        <w:numPr>
          <w:ilvl w:val="0"/>
          <w:numId w:val="2"/>
        </w:numPr>
        <w:tabs>
          <w:tab w:val="clear" w:pos="720"/>
        </w:tabs>
        <w:jc w:val="both"/>
        <w:rPr>
          <w:sz w:val="22"/>
          <w:szCs w:val="22"/>
          <w:lang w:val="sr-Cyrl-CS"/>
        </w:rPr>
      </w:pPr>
      <w:r w:rsidRPr="00846DFE">
        <w:rPr>
          <w:sz w:val="22"/>
          <w:szCs w:val="22"/>
          <w:lang w:val="sr-Cyrl-CS"/>
        </w:rPr>
        <w:t>отвара достављене понуде;</w:t>
      </w:r>
    </w:p>
    <w:p w14:paraId="278A45DB" w14:textId="77777777" w:rsidR="00846DFE" w:rsidRPr="00846DFE" w:rsidRDefault="00846DFE" w:rsidP="00846DFE">
      <w:pPr>
        <w:numPr>
          <w:ilvl w:val="0"/>
          <w:numId w:val="2"/>
        </w:numPr>
        <w:tabs>
          <w:tab w:val="clear" w:pos="720"/>
        </w:tabs>
        <w:jc w:val="both"/>
        <w:rPr>
          <w:sz w:val="22"/>
          <w:szCs w:val="22"/>
          <w:lang w:val="sr-Cyrl-CS"/>
        </w:rPr>
      </w:pPr>
      <w:r w:rsidRPr="00846DFE">
        <w:rPr>
          <w:sz w:val="22"/>
          <w:szCs w:val="22"/>
          <w:lang w:val="sr-Cyrl-CS"/>
        </w:rPr>
        <w:t>рангира понуђаче према висини достављених понуда;</w:t>
      </w:r>
    </w:p>
    <w:p w14:paraId="7EA69F2C" w14:textId="77777777" w:rsidR="00846DFE" w:rsidRPr="00846DFE" w:rsidRDefault="00846DFE" w:rsidP="00846DFE">
      <w:pPr>
        <w:numPr>
          <w:ilvl w:val="0"/>
          <w:numId w:val="2"/>
        </w:numPr>
        <w:tabs>
          <w:tab w:val="clear" w:pos="720"/>
        </w:tabs>
        <w:jc w:val="both"/>
        <w:rPr>
          <w:sz w:val="22"/>
          <w:szCs w:val="22"/>
          <w:lang w:val="sr-Cyrl-CS"/>
        </w:rPr>
      </w:pPr>
      <w:r w:rsidRPr="00846DFE">
        <w:rPr>
          <w:sz w:val="22"/>
          <w:szCs w:val="22"/>
          <w:lang w:val="sr-Cyrl-CS"/>
        </w:rPr>
        <w:t>позива понуђаче да повећају своје понуде;</w:t>
      </w:r>
    </w:p>
    <w:p w14:paraId="5935592A" w14:textId="77777777" w:rsidR="00846DFE" w:rsidRPr="00846DFE" w:rsidRDefault="00846DFE" w:rsidP="00846DFE">
      <w:pPr>
        <w:numPr>
          <w:ilvl w:val="0"/>
          <w:numId w:val="2"/>
        </w:numPr>
        <w:tabs>
          <w:tab w:val="clear" w:pos="720"/>
        </w:tabs>
        <w:jc w:val="both"/>
        <w:rPr>
          <w:sz w:val="22"/>
          <w:szCs w:val="22"/>
          <w:lang w:val="sr-Cyrl-CS"/>
        </w:rPr>
      </w:pPr>
      <w:r w:rsidRPr="00846DFE">
        <w:rPr>
          <w:sz w:val="22"/>
          <w:szCs w:val="22"/>
          <w:lang w:val="sr-Cyrl-CS"/>
        </w:rPr>
        <w:t>одржава ред на продаји;</w:t>
      </w:r>
    </w:p>
    <w:p w14:paraId="6EAA7599" w14:textId="77777777" w:rsidR="00846DFE" w:rsidRPr="00846DFE" w:rsidRDefault="00846DFE" w:rsidP="00846DFE">
      <w:pPr>
        <w:numPr>
          <w:ilvl w:val="0"/>
          <w:numId w:val="2"/>
        </w:numPr>
        <w:tabs>
          <w:tab w:val="clear" w:pos="720"/>
        </w:tabs>
        <w:jc w:val="both"/>
        <w:rPr>
          <w:sz w:val="22"/>
          <w:szCs w:val="22"/>
          <w:lang w:val="sr-Cyrl-CS"/>
        </w:rPr>
      </w:pPr>
      <w:r w:rsidRPr="00846DFE">
        <w:rPr>
          <w:sz w:val="22"/>
          <w:szCs w:val="22"/>
          <w:lang w:val="sr-Cyrl-CS"/>
        </w:rPr>
        <w:t>проглашава најбољег понуђача за купца, уколико је највиша понуђена цена изнад 50% од процењене вредности предмета продаје;</w:t>
      </w:r>
    </w:p>
    <w:p w14:paraId="1C6E6A84" w14:textId="77777777" w:rsidR="00846DFE" w:rsidRPr="00846DFE" w:rsidRDefault="00846DFE" w:rsidP="00846DFE">
      <w:pPr>
        <w:numPr>
          <w:ilvl w:val="0"/>
          <w:numId w:val="2"/>
        </w:numPr>
        <w:tabs>
          <w:tab w:val="clear" w:pos="720"/>
        </w:tabs>
        <w:jc w:val="both"/>
        <w:rPr>
          <w:sz w:val="22"/>
          <w:szCs w:val="22"/>
          <w:lang w:val="sr-Cyrl-CS"/>
        </w:rPr>
      </w:pPr>
      <w:r w:rsidRPr="00846DFE">
        <w:rPr>
          <w:sz w:val="22"/>
          <w:szCs w:val="22"/>
          <w:lang w:val="sr-Cyrl-CS"/>
        </w:rPr>
        <w:t>доставља понуду најбољег понуђача Одбору поверилаца на изјашњење, уколико је иста нижа од 50% од процењене вредности предмета продаје;</w:t>
      </w:r>
    </w:p>
    <w:p w14:paraId="52F90E36" w14:textId="77777777" w:rsidR="00846DFE" w:rsidRPr="00846DFE" w:rsidRDefault="00846DFE" w:rsidP="00846DFE">
      <w:pPr>
        <w:numPr>
          <w:ilvl w:val="0"/>
          <w:numId w:val="2"/>
        </w:numPr>
        <w:tabs>
          <w:tab w:val="clear" w:pos="720"/>
        </w:tabs>
        <w:jc w:val="both"/>
        <w:rPr>
          <w:sz w:val="22"/>
          <w:szCs w:val="22"/>
          <w:lang w:val="sr-Cyrl-CS"/>
        </w:rPr>
      </w:pPr>
      <w:r w:rsidRPr="00846DFE">
        <w:rPr>
          <w:sz w:val="22"/>
          <w:szCs w:val="22"/>
          <w:lang w:val="sr-Cyrl-CS"/>
        </w:rPr>
        <w:t>потписује записник.</w:t>
      </w:r>
    </w:p>
    <w:p w14:paraId="37A319AA" w14:textId="77777777" w:rsidR="00846DFE" w:rsidRPr="00846DFE" w:rsidRDefault="00846DFE" w:rsidP="00846DFE">
      <w:pPr>
        <w:jc w:val="both"/>
        <w:rPr>
          <w:bCs/>
          <w:sz w:val="22"/>
          <w:szCs w:val="22"/>
          <w:lang w:val="sr-Latn-RS"/>
        </w:rPr>
      </w:pPr>
    </w:p>
    <w:p w14:paraId="071C65C1" w14:textId="77777777" w:rsidR="00846DFE" w:rsidRPr="00846DFE" w:rsidRDefault="00846DFE" w:rsidP="00846DFE">
      <w:pPr>
        <w:jc w:val="both"/>
        <w:rPr>
          <w:bCs/>
          <w:sz w:val="22"/>
          <w:szCs w:val="22"/>
          <w:lang w:val="sr-Cyrl-CS"/>
        </w:rPr>
      </w:pPr>
      <w:r w:rsidRPr="00846DFE">
        <w:rPr>
          <w:bCs/>
          <w:sz w:val="22"/>
          <w:szCs w:val="22"/>
          <w:lang w:val="sr-Cyrl-CS"/>
        </w:rPr>
        <w:t>Стечајни управник је дужан да прихвати највишу постигнуту понуду, уколико је иста изнад 50% од процењене вредности предмета продаје. Ако највиша постигнута понуда износи мање од 50% од процењене вредности предмета продаје, стечајни управник је дужан да пре прихватања такве понуде добије сагласност Одбора поверилаца.</w:t>
      </w:r>
    </w:p>
    <w:p w14:paraId="67784C2B" w14:textId="77777777" w:rsidR="00846DFE" w:rsidRPr="00846DFE" w:rsidRDefault="00846DFE" w:rsidP="00846DFE">
      <w:pPr>
        <w:jc w:val="both"/>
        <w:rPr>
          <w:bCs/>
          <w:sz w:val="22"/>
          <w:szCs w:val="22"/>
          <w:lang w:val="sr-Cyrl-CS"/>
        </w:rPr>
      </w:pPr>
    </w:p>
    <w:p w14:paraId="0D0EEA29" w14:textId="32598069" w:rsidR="00846DFE" w:rsidRPr="00846DFE" w:rsidRDefault="00846DFE" w:rsidP="00846DFE">
      <w:pPr>
        <w:jc w:val="both"/>
        <w:rPr>
          <w:sz w:val="22"/>
          <w:szCs w:val="22"/>
        </w:rPr>
      </w:pPr>
      <w:r w:rsidRPr="00846DFE">
        <w:rPr>
          <w:sz w:val="22"/>
          <w:szCs w:val="22"/>
          <w:lang w:val="sr-Cyrl-CS"/>
        </w:rPr>
        <w:t xml:space="preserve">У случају да на продаји победи купац који је новчани износ обезбедио банкарском гаранцијом, исти мора уплатити новчани износ на рачун стечајног дужника, у року од </w:t>
      </w:r>
      <w:r w:rsidRPr="00ED1F59">
        <w:rPr>
          <w:b/>
          <w:sz w:val="22"/>
          <w:szCs w:val="22"/>
          <w:lang w:val="sr-Cyrl-CS"/>
        </w:rPr>
        <w:t>2</w:t>
      </w:r>
      <w:r w:rsidRPr="00846DFE">
        <w:rPr>
          <w:bCs/>
          <w:sz w:val="22"/>
          <w:szCs w:val="22"/>
          <w:lang w:val="sr-Cyrl-CS"/>
        </w:rPr>
        <w:t xml:space="preserve"> </w:t>
      </w:r>
      <w:r w:rsidRPr="00846DFE">
        <w:rPr>
          <w:b/>
          <w:bCs/>
          <w:sz w:val="22"/>
          <w:szCs w:val="22"/>
          <w:lang w:val="sr-Cyrl-CS"/>
        </w:rPr>
        <w:t>радна дана</w:t>
      </w:r>
      <w:r w:rsidRPr="00846DFE">
        <w:rPr>
          <w:bCs/>
          <w:sz w:val="22"/>
          <w:szCs w:val="22"/>
          <w:lang w:val="sr-Cyrl-CS"/>
        </w:rPr>
        <w:t xml:space="preserve"> </w:t>
      </w:r>
      <w:r w:rsidRPr="00846DFE">
        <w:rPr>
          <w:sz w:val="22"/>
          <w:szCs w:val="22"/>
          <w:lang w:val="sr-Cyrl-CS"/>
        </w:rPr>
        <w:t>од дана пријема обавештења о прихватању понуде, а пре потписивања купопродајног уговора, након чега ће му бити враћена гаранција</w:t>
      </w:r>
      <w:r>
        <w:rPr>
          <w:sz w:val="22"/>
          <w:szCs w:val="22"/>
          <w:lang w:val="sr-Cyrl-CS"/>
        </w:rPr>
        <w:t>.</w:t>
      </w:r>
    </w:p>
    <w:p w14:paraId="1039E6E3" w14:textId="77777777" w:rsidR="00846DFE" w:rsidRPr="00846DFE" w:rsidRDefault="00846DFE" w:rsidP="00846DFE">
      <w:pPr>
        <w:jc w:val="both"/>
        <w:rPr>
          <w:sz w:val="22"/>
          <w:szCs w:val="22"/>
          <w:lang w:val="sr-Cyrl-CS"/>
        </w:rPr>
      </w:pPr>
    </w:p>
    <w:p w14:paraId="185B4A97" w14:textId="77777777" w:rsidR="00846DFE" w:rsidRPr="00846DFE" w:rsidRDefault="00846DFE" w:rsidP="00846DFE">
      <w:pPr>
        <w:jc w:val="both"/>
        <w:rPr>
          <w:sz w:val="22"/>
          <w:szCs w:val="22"/>
          <w:lang w:val="sr-Cyrl-CS"/>
        </w:rPr>
      </w:pPr>
      <w:r w:rsidRPr="00846DFE">
        <w:rPr>
          <w:sz w:val="22"/>
          <w:szCs w:val="22"/>
          <w:lang w:val="sr-Cyrl-CS"/>
        </w:rPr>
        <w:t xml:space="preserve">Купопродајни уговор се потписује у року од </w:t>
      </w:r>
      <w:r w:rsidRPr="00846DFE">
        <w:rPr>
          <w:b/>
          <w:sz w:val="22"/>
          <w:szCs w:val="22"/>
          <w:lang w:val="sr-Cyrl-CS"/>
        </w:rPr>
        <w:t>3 радна дана</w:t>
      </w:r>
      <w:r w:rsidRPr="00846DFE">
        <w:rPr>
          <w:sz w:val="22"/>
          <w:szCs w:val="22"/>
          <w:lang w:val="sr-Cyrl-CS"/>
        </w:rPr>
        <w:t xml:space="preserve"> од дана пријема обавештења о прихватању понуде.</w:t>
      </w:r>
    </w:p>
    <w:p w14:paraId="01493835" w14:textId="77777777" w:rsidR="00846DFE" w:rsidRPr="00846DFE" w:rsidRDefault="00846DFE" w:rsidP="00846DFE">
      <w:pPr>
        <w:jc w:val="both"/>
        <w:rPr>
          <w:sz w:val="22"/>
          <w:szCs w:val="22"/>
          <w:lang w:val="sr-Cyrl-CS"/>
        </w:rPr>
      </w:pPr>
    </w:p>
    <w:p w14:paraId="70FE0951" w14:textId="3B58C6DF" w:rsidR="00846DFE" w:rsidRPr="00846DFE" w:rsidRDefault="00846DFE" w:rsidP="00846DFE">
      <w:pPr>
        <w:jc w:val="both"/>
        <w:rPr>
          <w:sz w:val="22"/>
          <w:szCs w:val="22"/>
          <w:lang w:val="sr-Cyrl-CS"/>
        </w:rPr>
      </w:pPr>
      <w:r w:rsidRPr="00846DFE">
        <w:rPr>
          <w:sz w:val="22"/>
          <w:szCs w:val="22"/>
          <w:lang w:val="sr-Cyrl-CS"/>
        </w:rPr>
        <w:t xml:space="preserve">Проглашени купац је дужан да уплати преостали износ купопродајне цене у року од </w:t>
      </w:r>
      <w:r w:rsidRPr="00846DFE">
        <w:rPr>
          <w:b/>
          <w:sz w:val="22"/>
          <w:szCs w:val="22"/>
          <w:lang w:val="sr-Cyrl-CS"/>
        </w:rPr>
        <w:t>8 дана</w:t>
      </w:r>
      <w:r w:rsidRPr="00846DFE">
        <w:rPr>
          <w:sz w:val="22"/>
          <w:szCs w:val="22"/>
          <w:lang w:val="sr-Cyrl-CS"/>
        </w:rPr>
        <w:t xml:space="preserve"> од дана потписивања купопродајног уговора. </w:t>
      </w:r>
    </w:p>
    <w:p w14:paraId="5CB84DE1" w14:textId="77777777" w:rsidR="00846DFE" w:rsidRPr="00846DFE" w:rsidRDefault="00846DFE" w:rsidP="00846DFE">
      <w:pPr>
        <w:jc w:val="both"/>
        <w:rPr>
          <w:sz w:val="22"/>
          <w:szCs w:val="22"/>
          <w:lang w:val="sr-Cyrl-CS"/>
        </w:rPr>
      </w:pPr>
    </w:p>
    <w:p w14:paraId="259093DF" w14:textId="77777777" w:rsidR="00846DFE" w:rsidRPr="00846DFE" w:rsidRDefault="00846DFE" w:rsidP="00846DFE">
      <w:pPr>
        <w:jc w:val="both"/>
        <w:rPr>
          <w:sz w:val="22"/>
          <w:szCs w:val="22"/>
          <w:lang w:val="sr-Cyrl-CS"/>
        </w:rPr>
      </w:pPr>
      <w:r w:rsidRPr="00846DFE">
        <w:rPr>
          <w:sz w:val="22"/>
          <w:szCs w:val="22"/>
          <w:lang w:val="sr-Cyrl-CS"/>
        </w:rPr>
        <w:t xml:space="preserve">Стечајни управник ће вратити новчани износ сваком понуђачу чија понуда не буде прихваћена, у року од </w:t>
      </w:r>
      <w:r w:rsidRPr="00846DFE">
        <w:rPr>
          <w:b/>
          <w:sz w:val="22"/>
          <w:szCs w:val="22"/>
          <w:lang w:val="sr-Cyrl-CS"/>
        </w:rPr>
        <w:t>три радна дана</w:t>
      </w:r>
      <w:r w:rsidRPr="00846DFE">
        <w:rPr>
          <w:sz w:val="22"/>
          <w:szCs w:val="22"/>
          <w:lang w:val="sr-Cyrl-CS"/>
        </w:rPr>
        <w:t xml:space="preserve"> од дана одржавања продаје. Понуђач губи право на повраћај новчаног износа уколико:</w:t>
      </w:r>
    </w:p>
    <w:p w14:paraId="36859167" w14:textId="77777777" w:rsidR="00846DFE" w:rsidRPr="00846DFE" w:rsidRDefault="00846DFE" w:rsidP="00846DFE">
      <w:pPr>
        <w:numPr>
          <w:ilvl w:val="0"/>
          <w:numId w:val="17"/>
        </w:numPr>
        <w:suppressAutoHyphens/>
        <w:jc w:val="both"/>
        <w:rPr>
          <w:sz w:val="22"/>
          <w:szCs w:val="22"/>
          <w:lang w:val="sr-Cyrl-CS"/>
        </w:rPr>
      </w:pPr>
      <w:r w:rsidRPr="00846DFE">
        <w:rPr>
          <w:sz w:val="22"/>
          <w:szCs w:val="22"/>
          <w:lang w:val="sr-Cyrl-CS"/>
        </w:rPr>
        <w:t>не приступи продаји,</w:t>
      </w:r>
    </w:p>
    <w:p w14:paraId="3D27E985" w14:textId="77777777" w:rsidR="00846DFE" w:rsidRPr="00846DFE" w:rsidRDefault="00846DFE" w:rsidP="00846DFE">
      <w:pPr>
        <w:numPr>
          <w:ilvl w:val="0"/>
          <w:numId w:val="17"/>
        </w:numPr>
        <w:suppressAutoHyphens/>
        <w:jc w:val="both"/>
        <w:rPr>
          <w:sz w:val="22"/>
          <w:szCs w:val="22"/>
          <w:lang w:val="sr-Cyrl-CS"/>
        </w:rPr>
      </w:pPr>
      <w:r w:rsidRPr="00846DFE">
        <w:rPr>
          <w:sz w:val="22"/>
          <w:szCs w:val="22"/>
          <w:lang w:val="sr-Cyrl-CS"/>
        </w:rPr>
        <w:t>не потпише купопродајни уговор, или</w:t>
      </w:r>
    </w:p>
    <w:p w14:paraId="3F3669A2" w14:textId="77777777" w:rsidR="00846DFE" w:rsidRPr="00846DFE" w:rsidRDefault="00846DFE" w:rsidP="00846DFE">
      <w:pPr>
        <w:numPr>
          <w:ilvl w:val="0"/>
          <w:numId w:val="17"/>
        </w:numPr>
        <w:suppressAutoHyphens/>
        <w:jc w:val="both"/>
        <w:rPr>
          <w:sz w:val="22"/>
          <w:szCs w:val="22"/>
          <w:lang w:val="sr-Cyrl-CS"/>
        </w:rPr>
      </w:pPr>
      <w:r w:rsidRPr="00846DFE">
        <w:rPr>
          <w:sz w:val="22"/>
          <w:szCs w:val="22"/>
          <w:lang w:val="sr-Cyrl-CS"/>
        </w:rPr>
        <w:t xml:space="preserve">буде проглашен за купца, а не уплати купопродајну цену у предвиђеном року и на прописани начин. </w:t>
      </w:r>
    </w:p>
    <w:p w14:paraId="257F4F49" w14:textId="77777777" w:rsidR="00846DFE" w:rsidRPr="00846DFE" w:rsidRDefault="00846DFE" w:rsidP="00846DFE">
      <w:pPr>
        <w:jc w:val="both"/>
        <w:rPr>
          <w:sz w:val="22"/>
          <w:szCs w:val="22"/>
          <w:lang w:val="sr-Cyrl-CS"/>
        </w:rPr>
      </w:pPr>
    </w:p>
    <w:p w14:paraId="2011586C" w14:textId="77777777" w:rsidR="00846DFE" w:rsidRPr="00846DFE" w:rsidRDefault="00846DFE" w:rsidP="00846DFE">
      <w:pPr>
        <w:jc w:val="both"/>
        <w:rPr>
          <w:sz w:val="22"/>
          <w:szCs w:val="22"/>
          <w:lang w:val="sr-Cyrl-CS"/>
        </w:rPr>
      </w:pPr>
      <w:r w:rsidRPr="00846DFE">
        <w:rPr>
          <w:sz w:val="22"/>
          <w:szCs w:val="22"/>
          <w:lang w:val="sr-Cyrl-CS"/>
        </w:rPr>
        <w:t>Порезе и трошкове који произлазе из закљученог купопродајног уговора у целости сноси купац.</w:t>
      </w:r>
    </w:p>
    <w:p w14:paraId="5479E3DA" w14:textId="77777777" w:rsidR="00846DFE" w:rsidRPr="00846DFE" w:rsidRDefault="00846DFE" w:rsidP="00846DFE">
      <w:pPr>
        <w:jc w:val="both"/>
        <w:rPr>
          <w:sz w:val="22"/>
          <w:szCs w:val="22"/>
          <w:lang w:val="sr-Cyrl-CS"/>
        </w:rPr>
      </w:pPr>
    </w:p>
    <w:p w14:paraId="6326FA02" w14:textId="77777777" w:rsidR="00846DFE" w:rsidRPr="00846DFE" w:rsidRDefault="00846DFE" w:rsidP="00846DFE">
      <w:pPr>
        <w:jc w:val="both"/>
        <w:rPr>
          <w:sz w:val="22"/>
          <w:szCs w:val="22"/>
          <w:lang w:val="sr-Cyrl-CS"/>
        </w:rPr>
      </w:pPr>
      <w:r w:rsidRPr="00846DFE">
        <w:rPr>
          <w:sz w:val="22"/>
          <w:szCs w:val="22"/>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новчани износ ће бити задржан до доношења одлуке Комисије за заштиту конкуренције.</w:t>
      </w:r>
    </w:p>
    <w:p w14:paraId="69521A6E" w14:textId="77777777" w:rsidR="00846DFE" w:rsidRPr="00846DFE" w:rsidRDefault="00846DFE" w:rsidP="00846DFE">
      <w:pPr>
        <w:jc w:val="both"/>
        <w:rPr>
          <w:sz w:val="22"/>
          <w:szCs w:val="22"/>
          <w:lang w:val="sr-Cyrl-CS"/>
        </w:rPr>
      </w:pPr>
    </w:p>
    <w:p w14:paraId="6EC8A6B7" w14:textId="77777777" w:rsidR="00235C16" w:rsidRPr="00846DFE" w:rsidRDefault="00235C16" w:rsidP="00BA131C">
      <w:pPr>
        <w:jc w:val="both"/>
        <w:rPr>
          <w:sz w:val="22"/>
          <w:szCs w:val="22"/>
          <w:lang w:val="ru-RU"/>
        </w:rPr>
      </w:pPr>
    </w:p>
    <w:p w14:paraId="6FCAC4B2" w14:textId="29CE41E0" w:rsidR="004D0A87" w:rsidRPr="00846DFE" w:rsidRDefault="004A09DD" w:rsidP="00BA131C">
      <w:pPr>
        <w:jc w:val="both"/>
        <w:rPr>
          <w:b/>
          <w:sz w:val="22"/>
          <w:szCs w:val="22"/>
          <w:lang w:val="ru-RU"/>
        </w:rPr>
      </w:pPr>
      <w:r w:rsidRPr="00846DFE">
        <w:rPr>
          <w:sz w:val="22"/>
          <w:szCs w:val="22"/>
        </w:rPr>
        <w:t>O</w:t>
      </w:r>
      <w:r w:rsidRPr="00846DFE">
        <w:rPr>
          <w:sz w:val="22"/>
          <w:szCs w:val="22"/>
          <w:lang w:val="sr-Cyrl-CS"/>
        </w:rPr>
        <w:t>влашћено лице:</w:t>
      </w:r>
      <w:r w:rsidRPr="00846DFE">
        <w:rPr>
          <w:sz w:val="22"/>
          <w:szCs w:val="22"/>
          <w:lang w:val="ru-RU"/>
        </w:rPr>
        <w:t xml:space="preserve"> </w:t>
      </w:r>
      <w:r w:rsidR="00782FB6" w:rsidRPr="00846DFE">
        <w:rPr>
          <w:b/>
          <w:sz w:val="22"/>
          <w:szCs w:val="22"/>
          <w:lang w:val="ru-RU"/>
        </w:rPr>
        <w:t>п</w:t>
      </w:r>
      <w:r w:rsidRPr="00846DFE">
        <w:rPr>
          <w:b/>
          <w:sz w:val="22"/>
          <w:szCs w:val="22"/>
          <w:lang w:val="ru-RU"/>
        </w:rPr>
        <w:t>овереник</w:t>
      </w:r>
      <w:r w:rsidR="00F516B9" w:rsidRPr="00846DFE">
        <w:rPr>
          <w:b/>
          <w:sz w:val="22"/>
          <w:szCs w:val="22"/>
          <w:lang w:val="ru-RU"/>
        </w:rPr>
        <w:t xml:space="preserve"> Љубиша Ђокић</w:t>
      </w:r>
      <w:r w:rsidRPr="00846DFE">
        <w:rPr>
          <w:sz w:val="22"/>
          <w:szCs w:val="22"/>
          <w:lang w:val="sr-Cyrl-CS"/>
        </w:rPr>
        <w:t>, контакт телефон:</w:t>
      </w:r>
      <w:r w:rsidR="0024029C" w:rsidRPr="00846DFE">
        <w:rPr>
          <w:sz w:val="22"/>
          <w:szCs w:val="22"/>
          <w:lang w:val="sr-Cyrl-CS"/>
        </w:rPr>
        <w:t xml:space="preserve"> </w:t>
      </w:r>
      <w:r w:rsidR="00F516B9" w:rsidRPr="00846DFE">
        <w:rPr>
          <w:b/>
          <w:sz w:val="22"/>
          <w:szCs w:val="22"/>
          <w:lang w:val="sr-Cyrl-CS"/>
        </w:rPr>
        <w:t>063/247-228.</w:t>
      </w:r>
    </w:p>
    <w:sectPr w:rsidR="004D0A87" w:rsidRPr="00846DFE" w:rsidSect="006748EB">
      <w:pgSz w:w="11906" w:h="16838" w:code="9"/>
      <w:pgMar w:top="993"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A7466" w14:textId="77777777" w:rsidR="000D5D68" w:rsidRDefault="000D5D68" w:rsidP="001C6C2F">
      <w:r>
        <w:separator/>
      </w:r>
    </w:p>
  </w:endnote>
  <w:endnote w:type="continuationSeparator" w:id="0">
    <w:p w14:paraId="2AF3C17E" w14:textId="77777777" w:rsidR="000D5D68" w:rsidRDefault="000D5D68" w:rsidP="001C6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F9003" w14:textId="77777777" w:rsidR="000D5D68" w:rsidRDefault="000D5D68" w:rsidP="001C6C2F">
      <w:r>
        <w:separator/>
      </w:r>
    </w:p>
  </w:footnote>
  <w:footnote w:type="continuationSeparator" w:id="0">
    <w:p w14:paraId="4074D744" w14:textId="77777777" w:rsidR="000D5D68" w:rsidRDefault="000D5D68" w:rsidP="001C6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D9E"/>
    <w:multiLevelType w:val="hybridMultilevel"/>
    <w:tmpl w:val="B62A0E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CEB5353"/>
    <w:multiLevelType w:val="hybridMultilevel"/>
    <w:tmpl w:val="C24C4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4065D"/>
    <w:multiLevelType w:val="hybridMultilevel"/>
    <w:tmpl w:val="7B42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1414C"/>
    <w:multiLevelType w:val="hybridMultilevel"/>
    <w:tmpl w:val="661EEA80"/>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A2B62"/>
    <w:multiLevelType w:val="hybridMultilevel"/>
    <w:tmpl w:val="59CA1A88"/>
    <w:lvl w:ilvl="0" w:tplc="4BDA6452">
      <w:start w:val="1"/>
      <w:numFmt w:val="decimal"/>
      <w:lvlText w:val="%1."/>
      <w:lvlJc w:val="left"/>
      <w:pPr>
        <w:tabs>
          <w:tab w:val="num" w:pos="360"/>
        </w:tabs>
        <w:ind w:left="360" w:hanging="360"/>
      </w:pPr>
      <w:rPr>
        <w:b/>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5" w15:restartNumberingAfterBreak="0">
    <w:nsid w:val="18C579EE"/>
    <w:multiLevelType w:val="hybridMultilevel"/>
    <w:tmpl w:val="00343F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F3B87"/>
    <w:multiLevelType w:val="hybridMultilevel"/>
    <w:tmpl w:val="E392E21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3502362"/>
    <w:multiLevelType w:val="hybridMultilevel"/>
    <w:tmpl w:val="364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563E7C"/>
    <w:multiLevelType w:val="hybridMultilevel"/>
    <w:tmpl w:val="1F94C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35A41"/>
    <w:multiLevelType w:val="hybridMultilevel"/>
    <w:tmpl w:val="7E04D6B2"/>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54C717D7"/>
    <w:multiLevelType w:val="hybridMultilevel"/>
    <w:tmpl w:val="20F0DA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57EC45B8"/>
    <w:multiLevelType w:val="hybridMultilevel"/>
    <w:tmpl w:val="B9486E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B2011"/>
    <w:multiLevelType w:val="hybridMultilevel"/>
    <w:tmpl w:val="2E20E9BC"/>
    <w:lvl w:ilvl="0" w:tplc="745A0236">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A61C1"/>
    <w:multiLevelType w:val="hybridMultilevel"/>
    <w:tmpl w:val="013A86BC"/>
    <w:lvl w:ilvl="0" w:tplc="673E2A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53F0F"/>
    <w:multiLevelType w:val="hybridMultilevel"/>
    <w:tmpl w:val="2864050A"/>
    <w:lvl w:ilvl="0" w:tplc="673E2A9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9"/>
  </w:num>
  <w:num w:numId="6">
    <w:abstractNumId w:val="2"/>
  </w:num>
  <w:num w:numId="7">
    <w:abstractNumId w:val="0"/>
  </w:num>
  <w:num w:numId="8">
    <w:abstractNumId w:val="13"/>
  </w:num>
  <w:num w:numId="9">
    <w:abstractNumId w:val="4"/>
  </w:num>
  <w:num w:numId="10">
    <w:abstractNumId w:val="8"/>
  </w:num>
  <w:num w:numId="11">
    <w:abstractNumId w:val="5"/>
  </w:num>
  <w:num w:numId="12">
    <w:abstractNumId w:val="12"/>
  </w:num>
  <w:num w:numId="13">
    <w:abstractNumId w:val="11"/>
  </w:num>
  <w:num w:numId="14">
    <w:abstractNumId w:val="6"/>
  </w:num>
  <w:num w:numId="15">
    <w:abstractNumId w:val="1"/>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B20"/>
    <w:rsid w:val="00002499"/>
    <w:rsid w:val="00005B73"/>
    <w:rsid w:val="00023EBE"/>
    <w:rsid w:val="00030844"/>
    <w:rsid w:val="00033925"/>
    <w:rsid w:val="000348DE"/>
    <w:rsid w:val="00053380"/>
    <w:rsid w:val="00054E37"/>
    <w:rsid w:val="00064675"/>
    <w:rsid w:val="000648B9"/>
    <w:rsid w:val="00066865"/>
    <w:rsid w:val="00070F44"/>
    <w:rsid w:val="00073036"/>
    <w:rsid w:val="00074493"/>
    <w:rsid w:val="00093D1E"/>
    <w:rsid w:val="00094942"/>
    <w:rsid w:val="000A09D4"/>
    <w:rsid w:val="000A3FA1"/>
    <w:rsid w:val="000C12A5"/>
    <w:rsid w:val="000D0ABD"/>
    <w:rsid w:val="000D3858"/>
    <w:rsid w:val="000D5D68"/>
    <w:rsid w:val="000D7A58"/>
    <w:rsid w:val="000E5D4E"/>
    <w:rsid w:val="000E5DDB"/>
    <w:rsid w:val="000F543C"/>
    <w:rsid w:val="001114C2"/>
    <w:rsid w:val="00114A23"/>
    <w:rsid w:val="001215AF"/>
    <w:rsid w:val="00122BC4"/>
    <w:rsid w:val="0012329B"/>
    <w:rsid w:val="00123BC5"/>
    <w:rsid w:val="0013007D"/>
    <w:rsid w:val="00132D42"/>
    <w:rsid w:val="00136074"/>
    <w:rsid w:val="00140FD6"/>
    <w:rsid w:val="00144254"/>
    <w:rsid w:val="00147379"/>
    <w:rsid w:val="001473F6"/>
    <w:rsid w:val="001504EA"/>
    <w:rsid w:val="00151F07"/>
    <w:rsid w:val="00155267"/>
    <w:rsid w:val="001700CE"/>
    <w:rsid w:val="001809B0"/>
    <w:rsid w:val="00192125"/>
    <w:rsid w:val="001936D0"/>
    <w:rsid w:val="001A03EA"/>
    <w:rsid w:val="001A368C"/>
    <w:rsid w:val="001B4170"/>
    <w:rsid w:val="001B7F2D"/>
    <w:rsid w:val="001C307A"/>
    <w:rsid w:val="001C6C2F"/>
    <w:rsid w:val="001D03C3"/>
    <w:rsid w:val="001D6F9C"/>
    <w:rsid w:val="001F698B"/>
    <w:rsid w:val="001F6C5F"/>
    <w:rsid w:val="002021AE"/>
    <w:rsid w:val="002046B4"/>
    <w:rsid w:val="002076D5"/>
    <w:rsid w:val="00207D73"/>
    <w:rsid w:val="00207E8A"/>
    <w:rsid w:val="00215C03"/>
    <w:rsid w:val="00216244"/>
    <w:rsid w:val="0022660F"/>
    <w:rsid w:val="00230D70"/>
    <w:rsid w:val="00235C16"/>
    <w:rsid w:val="00237AB5"/>
    <w:rsid w:val="0024029C"/>
    <w:rsid w:val="0024034B"/>
    <w:rsid w:val="002404AB"/>
    <w:rsid w:val="00245A2B"/>
    <w:rsid w:val="002517CC"/>
    <w:rsid w:val="00252093"/>
    <w:rsid w:val="00255E8B"/>
    <w:rsid w:val="00260C1D"/>
    <w:rsid w:val="00262536"/>
    <w:rsid w:val="00263D30"/>
    <w:rsid w:val="002705A8"/>
    <w:rsid w:val="002722D0"/>
    <w:rsid w:val="0028269C"/>
    <w:rsid w:val="002836E2"/>
    <w:rsid w:val="00284CE9"/>
    <w:rsid w:val="0028506F"/>
    <w:rsid w:val="00292308"/>
    <w:rsid w:val="00292AA2"/>
    <w:rsid w:val="0029637A"/>
    <w:rsid w:val="002A510F"/>
    <w:rsid w:val="002A68ED"/>
    <w:rsid w:val="002A7AE0"/>
    <w:rsid w:val="002C2770"/>
    <w:rsid w:val="002C4845"/>
    <w:rsid w:val="002D4476"/>
    <w:rsid w:val="002E0275"/>
    <w:rsid w:val="002E0B9D"/>
    <w:rsid w:val="002E3F7F"/>
    <w:rsid w:val="002E411F"/>
    <w:rsid w:val="002E55F2"/>
    <w:rsid w:val="002E72D3"/>
    <w:rsid w:val="002F0E67"/>
    <w:rsid w:val="002F1DE2"/>
    <w:rsid w:val="002F731B"/>
    <w:rsid w:val="00305989"/>
    <w:rsid w:val="00306482"/>
    <w:rsid w:val="00306577"/>
    <w:rsid w:val="00306ABE"/>
    <w:rsid w:val="00314140"/>
    <w:rsid w:val="00320852"/>
    <w:rsid w:val="00320D43"/>
    <w:rsid w:val="00334CD9"/>
    <w:rsid w:val="00337774"/>
    <w:rsid w:val="00337B9C"/>
    <w:rsid w:val="0034131B"/>
    <w:rsid w:val="0035110C"/>
    <w:rsid w:val="00354ACB"/>
    <w:rsid w:val="00360CB9"/>
    <w:rsid w:val="003625FE"/>
    <w:rsid w:val="00367729"/>
    <w:rsid w:val="00380F21"/>
    <w:rsid w:val="00381CAC"/>
    <w:rsid w:val="00382DBA"/>
    <w:rsid w:val="003900F7"/>
    <w:rsid w:val="00391B91"/>
    <w:rsid w:val="0039475D"/>
    <w:rsid w:val="0039546E"/>
    <w:rsid w:val="003A1AD3"/>
    <w:rsid w:val="003A3803"/>
    <w:rsid w:val="003A53B1"/>
    <w:rsid w:val="003B2B71"/>
    <w:rsid w:val="003B526F"/>
    <w:rsid w:val="003B6CF7"/>
    <w:rsid w:val="003C6EE2"/>
    <w:rsid w:val="003C7AFE"/>
    <w:rsid w:val="003D25B3"/>
    <w:rsid w:val="003E0D01"/>
    <w:rsid w:val="003F428C"/>
    <w:rsid w:val="003F45F7"/>
    <w:rsid w:val="004024B9"/>
    <w:rsid w:val="004115DC"/>
    <w:rsid w:val="00411EF4"/>
    <w:rsid w:val="004270AE"/>
    <w:rsid w:val="00435769"/>
    <w:rsid w:val="00435F20"/>
    <w:rsid w:val="00436EDD"/>
    <w:rsid w:val="0044277F"/>
    <w:rsid w:val="00446A24"/>
    <w:rsid w:val="00454630"/>
    <w:rsid w:val="00456B53"/>
    <w:rsid w:val="004632CA"/>
    <w:rsid w:val="00465A71"/>
    <w:rsid w:val="00482EFA"/>
    <w:rsid w:val="00485CAB"/>
    <w:rsid w:val="00485CBF"/>
    <w:rsid w:val="0048610F"/>
    <w:rsid w:val="00486914"/>
    <w:rsid w:val="004913C4"/>
    <w:rsid w:val="00492EF2"/>
    <w:rsid w:val="00494A4B"/>
    <w:rsid w:val="00494ADF"/>
    <w:rsid w:val="004A09DD"/>
    <w:rsid w:val="004A0B10"/>
    <w:rsid w:val="004A2364"/>
    <w:rsid w:val="004A30E4"/>
    <w:rsid w:val="004A409C"/>
    <w:rsid w:val="004A5984"/>
    <w:rsid w:val="004A78C9"/>
    <w:rsid w:val="004B24A4"/>
    <w:rsid w:val="004B55E1"/>
    <w:rsid w:val="004B7FF7"/>
    <w:rsid w:val="004C10A5"/>
    <w:rsid w:val="004C1EC5"/>
    <w:rsid w:val="004C70CE"/>
    <w:rsid w:val="004D0A87"/>
    <w:rsid w:val="004D752A"/>
    <w:rsid w:val="004E28CB"/>
    <w:rsid w:val="004E3452"/>
    <w:rsid w:val="004E7AA8"/>
    <w:rsid w:val="004E7B9F"/>
    <w:rsid w:val="004F0EF2"/>
    <w:rsid w:val="004F1237"/>
    <w:rsid w:val="004F4F78"/>
    <w:rsid w:val="004F7E7D"/>
    <w:rsid w:val="005000E2"/>
    <w:rsid w:val="00502348"/>
    <w:rsid w:val="00505A5A"/>
    <w:rsid w:val="005064F8"/>
    <w:rsid w:val="00511984"/>
    <w:rsid w:val="00513496"/>
    <w:rsid w:val="00530115"/>
    <w:rsid w:val="00531A6B"/>
    <w:rsid w:val="00534463"/>
    <w:rsid w:val="00534F18"/>
    <w:rsid w:val="0053695B"/>
    <w:rsid w:val="0053722D"/>
    <w:rsid w:val="00537806"/>
    <w:rsid w:val="00546633"/>
    <w:rsid w:val="00547BAE"/>
    <w:rsid w:val="00550490"/>
    <w:rsid w:val="005525EE"/>
    <w:rsid w:val="00563665"/>
    <w:rsid w:val="005666E3"/>
    <w:rsid w:val="0056792F"/>
    <w:rsid w:val="00575AFA"/>
    <w:rsid w:val="005831C2"/>
    <w:rsid w:val="00590456"/>
    <w:rsid w:val="005969D9"/>
    <w:rsid w:val="00597476"/>
    <w:rsid w:val="005A31CF"/>
    <w:rsid w:val="005A3863"/>
    <w:rsid w:val="005A7EFB"/>
    <w:rsid w:val="005B5DA3"/>
    <w:rsid w:val="005C0184"/>
    <w:rsid w:val="005C26C3"/>
    <w:rsid w:val="005C699E"/>
    <w:rsid w:val="005C71D6"/>
    <w:rsid w:val="005D1421"/>
    <w:rsid w:val="005D2662"/>
    <w:rsid w:val="005D29B4"/>
    <w:rsid w:val="005E1555"/>
    <w:rsid w:val="005E2395"/>
    <w:rsid w:val="005E61CC"/>
    <w:rsid w:val="005E6DEB"/>
    <w:rsid w:val="005F4A6E"/>
    <w:rsid w:val="005F4FFB"/>
    <w:rsid w:val="005F7F3F"/>
    <w:rsid w:val="00600F6B"/>
    <w:rsid w:val="00602AD5"/>
    <w:rsid w:val="006031E1"/>
    <w:rsid w:val="006078DB"/>
    <w:rsid w:val="0061734D"/>
    <w:rsid w:val="00617CC5"/>
    <w:rsid w:val="006252C8"/>
    <w:rsid w:val="00630D18"/>
    <w:rsid w:val="006353E7"/>
    <w:rsid w:val="00644F69"/>
    <w:rsid w:val="00647FEF"/>
    <w:rsid w:val="00655F71"/>
    <w:rsid w:val="0065790D"/>
    <w:rsid w:val="006604E7"/>
    <w:rsid w:val="0066128F"/>
    <w:rsid w:val="0066281F"/>
    <w:rsid w:val="006638AF"/>
    <w:rsid w:val="00667733"/>
    <w:rsid w:val="00667E8A"/>
    <w:rsid w:val="00671305"/>
    <w:rsid w:val="006714B2"/>
    <w:rsid w:val="006748EB"/>
    <w:rsid w:val="006858C5"/>
    <w:rsid w:val="00692B07"/>
    <w:rsid w:val="006931BE"/>
    <w:rsid w:val="006A2B59"/>
    <w:rsid w:val="006A5522"/>
    <w:rsid w:val="006A6906"/>
    <w:rsid w:val="006B2F5B"/>
    <w:rsid w:val="006B417A"/>
    <w:rsid w:val="006B5A32"/>
    <w:rsid w:val="006B5E5B"/>
    <w:rsid w:val="006C0209"/>
    <w:rsid w:val="006C0D79"/>
    <w:rsid w:val="006C4AE7"/>
    <w:rsid w:val="006C5324"/>
    <w:rsid w:val="006D02E9"/>
    <w:rsid w:val="006D3982"/>
    <w:rsid w:val="006E0BB1"/>
    <w:rsid w:val="006E327C"/>
    <w:rsid w:val="006F25EC"/>
    <w:rsid w:val="006F4A0B"/>
    <w:rsid w:val="006F6E89"/>
    <w:rsid w:val="00705C5A"/>
    <w:rsid w:val="00706A80"/>
    <w:rsid w:val="00706CF4"/>
    <w:rsid w:val="00707383"/>
    <w:rsid w:val="00710753"/>
    <w:rsid w:val="0071089E"/>
    <w:rsid w:val="00710EDC"/>
    <w:rsid w:val="00712D01"/>
    <w:rsid w:val="007207FD"/>
    <w:rsid w:val="00727947"/>
    <w:rsid w:val="00733E71"/>
    <w:rsid w:val="007340E3"/>
    <w:rsid w:val="00735C0D"/>
    <w:rsid w:val="00742192"/>
    <w:rsid w:val="00755774"/>
    <w:rsid w:val="00761A33"/>
    <w:rsid w:val="00762ECC"/>
    <w:rsid w:val="0076416A"/>
    <w:rsid w:val="007648A4"/>
    <w:rsid w:val="0077416F"/>
    <w:rsid w:val="00774AF7"/>
    <w:rsid w:val="00774B05"/>
    <w:rsid w:val="007758F9"/>
    <w:rsid w:val="00777AE0"/>
    <w:rsid w:val="00782FB6"/>
    <w:rsid w:val="0078303E"/>
    <w:rsid w:val="007838E2"/>
    <w:rsid w:val="00784D6C"/>
    <w:rsid w:val="007901EE"/>
    <w:rsid w:val="007912EE"/>
    <w:rsid w:val="007937E3"/>
    <w:rsid w:val="00794929"/>
    <w:rsid w:val="00796231"/>
    <w:rsid w:val="007A33C3"/>
    <w:rsid w:val="007A44F6"/>
    <w:rsid w:val="007A45F2"/>
    <w:rsid w:val="007A4F52"/>
    <w:rsid w:val="007A6D11"/>
    <w:rsid w:val="007B6D2E"/>
    <w:rsid w:val="007B7C61"/>
    <w:rsid w:val="007C040A"/>
    <w:rsid w:val="007C2C80"/>
    <w:rsid w:val="007D35A2"/>
    <w:rsid w:val="007D5B88"/>
    <w:rsid w:val="007D798F"/>
    <w:rsid w:val="007E0D95"/>
    <w:rsid w:val="007E1327"/>
    <w:rsid w:val="007E3092"/>
    <w:rsid w:val="007E315B"/>
    <w:rsid w:val="007E39CC"/>
    <w:rsid w:val="007E7A54"/>
    <w:rsid w:val="007E7DDC"/>
    <w:rsid w:val="007F0B55"/>
    <w:rsid w:val="007F3610"/>
    <w:rsid w:val="007F7F27"/>
    <w:rsid w:val="00800245"/>
    <w:rsid w:val="0080294E"/>
    <w:rsid w:val="008071C2"/>
    <w:rsid w:val="00810EE9"/>
    <w:rsid w:val="00812BBC"/>
    <w:rsid w:val="008306E5"/>
    <w:rsid w:val="00830BB7"/>
    <w:rsid w:val="00836E38"/>
    <w:rsid w:val="00846DFE"/>
    <w:rsid w:val="00850BA1"/>
    <w:rsid w:val="008524EA"/>
    <w:rsid w:val="00853EC1"/>
    <w:rsid w:val="008552C6"/>
    <w:rsid w:val="008625F7"/>
    <w:rsid w:val="00864DF5"/>
    <w:rsid w:val="008700D8"/>
    <w:rsid w:val="00871307"/>
    <w:rsid w:val="0087445D"/>
    <w:rsid w:val="00877F6F"/>
    <w:rsid w:val="0088364A"/>
    <w:rsid w:val="00886DAD"/>
    <w:rsid w:val="0088756E"/>
    <w:rsid w:val="008906AC"/>
    <w:rsid w:val="0089138D"/>
    <w:rsid w:val="008A18CD"/>
    <w:rsid w:val="008A3FD6"/>
    <w:rsid w:val="008B0755"/>
    <w:rsid w:val="008B4B9E"/>
    <w:rsid w:val="008B6D7F"/>
    <w:rsid w:val="008C5492"/>
    <w:rsid w:val="008C5A4E"/>
    <w:rsid w:val="008C6F88"/>
    <w:rsid w:val="008D07B2"/>
    <w:rsid w:val="008D1E75"/>
    <w:rsid w:val="008D7F59"/>
    <w:rsid w:val="008E12B0"/>
    <w:rsid w:val="008E23BF"/>
    <w:rsid w:val="008E4CDB"/>
    <w:rsid w:val="008E5D23"/>
    <w:rsid w:val="008E6783"/>
    <w:rsid w:val="008F1FC3"/>
    <w:rsid w:val="008F3D30"/>
    <w:rsid w:val="008F4AE2"/>
    <w:rsid w:val="0090002D"/>
    <w:rsid w:val="0091611C"/>
    <w:rsid w:val="00917D7B"/>
    <w:rsid w:val="00920DE8"/>
    <w:rsid w:val="00922FCF"/>
    <w:rsid w:val="00936A48"/>
    <w:rsid w:val="00937CDD"/>
    <w:rsid w:val="00941722"/>
    <w:rsid w:val="00952987"/>
    <w:rsid w:val="009545FE"/>
    <w:rsid w:val="00956C44"/>
    <w:rsid w:val="00961023"/>
    <w:rsid w:val="00966EE4"/>
    <w:rsid w:val="00967340"/>
    <w:rsid w:val="00967364"/>
    <w:rsid w:val="00967940"/>
    <w:rsid w:val="00970C05"/>
    <w:rsid w:val="009715B6"/>
    <w:rsid w:val="009723D8"/>
    <w:rsid w:val="00977D6E"/>
    <w:rsid w:val="0098370A"/>
    <w:rsid w:val="00994E3B"/>
    <w:rsid w:val="009951EA"/>
    <w:rsid w:val="00995B69"/>
    <w:rsid w:val="00995BA3"/>
    <w:rsid w:val="00996B20"/>
    <w:rsid w:val="0099788F"/>
    <w:rsid w:val="009A0809"/>
    <w:rsid w:val="009A4285"/>
    <w:rsid w:val="009A719D"/>
    <w:rsid w:val="009B3D53"/>
    <w:rsid w:val="009C38D6"/>
    <w:rsid w:val="009C3D8A"/>
    <w:rsid w:val="009D3A3E"/>
    <w:rsid w:val="009D43CE"/>
    <w:rsid w:val="009D6F5D"/>
    <w:rsid w:val="009D734C"/>
    <w:rsid w:val="009E0E03"/>
    <w:rsid w:val="009E6722"/>
    <w:rsid w:val="009E7B62"/>
    <w:rsid w:val="009F3F0D"/>
    <w:rsid w:val="009F7B07"/>
    <w:rsid w:val="00A0020B"/>
    <w:rsid w:val="00A00577"/>
    <w:rsid w:val="00A00D1D"/>
    <w:rsid w:val="00A03C1B"/>
    <w:rsid w:val="00A131A8"/>
    <w:rsid w:val="00A13427"/>
    <w:rsid w:val="00A213BA"/>
    <w:rsid w:val="00A22A82"/>
    <w:rsid w:val="00A23D91"/>
    <w:rsid w:val="00A26566"/>
    <w:rsid w:val="00A26D18"/>
    <w:rsid w:val="00A351C1"/>
    <w:rsid w:val="00A375ED"/>
    <w:rsid w:val="00A4015C"/>
    <w:rsid w:val="00A4563E"/>
    <w:rsid w:val="00A462CA"/>
    <w:rsid w:val="00A46454"/>
    <w:rsid w:val="00A479C4"/>
    <w:rsid w:val="00A50661"/>
    <w:rsid w:val="00A575DA"/>
    <w:rsid w:val="00A57E34"/>
    <w:rsid w:val="00A62317"/>
    <w:rsid w:val="00A62984"/>
    <w:rsid w:val="00A62B2D"/>
    <w:rsid w:val="00A65811"/>
    <w:rsid w:val="00A677A6"/>
    <w:rsid w:val="00A7186E"/>
    <w:rsid w:val="00A71F4B"/>
    <w:rsid w:val="00A741B5"/>
    <w:rsid w:val="00A80500"/>
    <w:rsid w:val="00A849BF"/>
    <w:rsid w:val="00A86154"/>
    <w:rsid w:val="00A9151D"/>
    <w:rsid w:val="00A963A3"/>
    <w:rsid w:val="00A97E85"/>
    <w:rsid w:val="00AA48B7"/>
    <w:rsid w:val="00AA6744"/>
    <w:rsid w:val="00AB14A4"/>
    <w:rsid w:val="00AB1A12"/>
    <w:rsid w:val="00AC415C"/>
    <w:rsid w:val="00AD0276"/>
    <w:rsid w:val="00AE240B"/>
    <w:rsid w:val="00AE3D00"/>
    <w:rsid w:val="00AE4651"/>
    <w:rsid w:val="00AE57AB"/>
    <w:rsid w:val="00AE6CF6"/>
    <w:rsid w:val="00AF411D"/>
    <w:rsid w:val="00AF5C32"/>
    <w:rsid w:val="00B011C9"/>
    <w:rsid w:val="00B02AC8"/>
    <w:rsid w:val="00B04BF8"/>
    <w:rsid w:val="00B15150"/>
    <w:rsid w:val="00B21637"/>
    <w:rsid w:val="00B22117"/>
    <w:rsid w:val="00B2253E"/>
    <w:rsid w:val="00B30A41"/>
    <w:rsid w:val="00B35C13"/>
    <w:rsid w:val="00B365A0"/>
    <w:rsid w:val="00B40A20"/>
    <w:rsid w:val="00B4496F"/>
    <w:rsid w:val="00B4672B"/>
    <w:rsid w:val="00B526A2"/>
    <w:rsid w:val="00B55ABB"/>
    <w:rsid w:val="00B77ADF"/>
    <w:rsid w:val="00B80ECE"/>
    <w:rsid w:val="00B83C6A"/>
    <w:rsid w:val="00B95AA2"/>
    <w:rsid w:val="00BA131C"/>
    <w:rsid w:val="00BA1DDA"/>
    <w:rsid w:val="00BA2889"/>
    <w:rsid w:val="00BA5549"/>
    <w:rsid w:val="00BB3EE2"/>
    <w:rsid w:val="00BB41FC"/>
    <w:rsid w:val="00BC1D0C"/>
    <w:rsid w:val="00BD18ED"/>
    <w:rsid w:val="00BD462C"/>
    <w:rsid w:val="00BD6F3A"/>
    <w:rsid w:val="00BE4277"/>
    <w:rsid w:val="00BE70D5"/>
    <w:rsid w:val="00BE7E0C"/>
    <w:rsid w:val="00BF2AF7"/>
    <w:rsid w:val="00BF3BE8"/>
    <w:rsid w:val="00BF462D"/>
    <w:rsid w:val="00BF54DB"/>
    <w:rsid w:val="00BF6CEB"/>
    <w:rsid w:val="00C01997"/>
    <w:rsid w:val="00C046DB"/>
    <w:rsid w:val="00C068D4"/>
    <w:rsid w:val="00C1079C"/>
    <w:rsid w:val="00C159B7"/>
    <w:rsid w:val="00C200E9"/>
    <w:rsid w:val="00C20DCB"/>
    <w:rsid w:val="00C20FA2"/>
    <w:rsid w:val="00C230CB"/>
    <w:rsid w:val="00C23229"/>
    <w:rsid w:val="00C241B1"/>
    <w:rsid w:val="00C26393"/>
    <w:rsid w:val="00C30B7F"/>
    <w:rsid w:val="00C36C42"/>
    <w:rsid w:val="00C43DD3"/>
    <w:rsid w:val="00C46EC6"/>
    <w:rsid w:val="00C550A9"/>
    <w:rsid w:val="00C576E0"/>
    <w:rsid w:val="00C5783F"/>
    <w:rsid w:val="00C61FD3"/>
    <w:rsid w:val="00C62AA4"/>
    <w:rsid w:val="00C661FE"/>
    <w:rsid w:val="00C7237A"/>
    <w:rsid w:val="00C752E4"/>
    <w:rsid w:val="00C7792F"/>
    <w:rsid w:val="00C80B07"/>
    <w:rsid w:val="00C83E2B"/>
    <w:rsid w:val="00C87421"/>
    <w:rsid w:val="00C92E9D"/>
    <w:rsid w:val="00C95B50"/>
    <w:rsid w:val="00CA5A94"/>
    <w:rsid w:val="00CA7F9D"/>
    <w:rsid w:val="00CB3657"/>
    <w:rsid w:val="00CC1B7A"/>
    <w:rsid w:val="00CD19F9"/>
    <w:rsid w:val="00CD27ED"/>
    <w:rsid w:val="00CE3716"/>
    <w:rsid w:val="00CE4137"/>
    <w:rsid w:val="00CE68A8"/>
    <w:rsid w:val="00CF1395"/>
    <w:rsid w:val="00CF18EC"/>
    <w:rsid w:val="00CF53EE"/>
    <w:rsid w:val="00CF7C22"/>
    <w:rsid w:val="00D01628"/>
    <w:rsid w:val="00D0343A"/>
    <w:rsid w:val="00D04A1C"/>
    <w:rsid w:val="00D1090B"/>
    <w:rsid w:val="00D118E8"/>
    <w:rsid w:val="00D21898"/>
    <w:rsid w:val="00D218A2"/>
    <w:rsid w:val="00D22AAB"/>
    <w:rsid w:val="00D22BFE"/>
    <w:rsid w:val="00D263F2"/>
    <w:rsid w:val="00D32963"/>
    <w:rsid w:val="00D35E74"/>
    <w:rsid w:val="00D37D27"/>
    <w:rsid w:val="00D40573"/>
    <w:rsid w:val="00D417C7"/>
    <w:rsid w:val="00D54FD2"/>
    <w:rsid w:val="00D551DA"/>
    <w:rsid w:val="00D55ED4"/>
    <w:rsid w:val="00D6028E"/>
    <w:rsid w:val="00D6784A"/>
    <w:rsid w:val="00D71A87"/>
    <w:rsid w:val="00D74DBC"/>
    <w:rsid w:val="00D74E15"/>
    <w:rsid w:val="00D76EBE"/>
    <w:rsid w:val="00D83A1A"/>
    <w:rsid w:val="00D85B8C"/>
    <w:rsid w:val="00D85EFD"/>
    <w:rsid w:val="00D8707E"/>
    <w:rsid w:val="00D922E2"/>
    <w:rsid w:val="00D97D27"/>
    <w:rsid w:val="00DA086F"/>
    <w:rsid w:val="00DA0F2E"/>
    <w:rsid w:val="00DA30E1"/>
    <w:rsid w:val="00DA38A2"/>
    <w:rsid w:val="00DA4308"/>
    <w:rsid w:val="00DA4F4D"/>
    <w:rsid w:val="00DA5F3E"/>
    <w:rsid w:val="00DA6DDC"/>
    <w:rsid w:val="00DA7483"/>
    <w:rsid w:val="00DA74E4"/>
    <w:rsid w:val="00DB0F97"/>
    <w:rsid w:val="00DB1D8D"/>
    <w:rsid w:val="00DC3C22"/>
    <w:rsid w:val="00DC3C3F"/>
    <w:rsid w:val="00DC59B0"/>
    <w:rsid w:val="00DD789A"/>
    <w:rsid w:val="00DE1C40"/>
    <w:rsid w:val="00DE5416"/>
    <w:rsid w:val="00DF1ABE"/>
    <w:rsid w:val="00DF2D6B"/>
    <w:rsid w:val="00DF3BA6"/>
    <w:rsid w:val="00DF600D"/>
    <w:rsid w:val="00DF6218"/>
    <w:rsid w:val="00E047B9"/>
    <w:rsid w:val="00E04DFB"/>
    <w:rsid w:val="00E13CB2"/>
    <w:rsid w:val="00E27463"/>
    <w:rsid w:val="00E34404"/>
    <w:rsid w:val="00E35C4E"/>
    <w:rsid w:val="00E36978"/>
    <w:rsid w:val="00E41AE3"/>
    <w:rsid w:val="00E463FF"/>
    <w:rsid w:val="00E51BDB"/>
    <w:rsid w:val="00E554AE"/>
    <w:rsid w:val="00E555D3"/>
    <w:rsid w:val="00E56234"/>
    <w:rsid w:val="00E60FF1"/>
    <w:rsid w:val="00E712FA"/>
    <w:rsid w:val="00E863D5"/>
    <w:rsid w:val="00E93291"/>
    <w:rsid w:val="00E95B39"/>
    <w:rsid w:val="00EB238F"/>
    <w:rsid w:val="00EC052E"/>
    <w:rsid w:val="00EC2DCE"/>
    <w:rsid w:val="00EC3104"/>
    <w:rsid w:val="00ED1F59"/>
    <w:rsid w:val="00ED283B"/>
    <w:rsid w:val="00ED2F2E"/>
    <w:rsid w:val="00ED4C1A"/>
    <w:rsid w:val="00EE0E6E"/>
    <w:rsid w:val="00EE1B33"/>
    <w:rsid w:val="00EF0ABF"/>
    <w:rsid w:val="00EF0C6E"/>
    <w:rsid w:val="00EF2BE6"/>
    <w:rsid w:val="00EF3240"/>
    <w:rsid w:val="00F010F1"/>
    <w:rsid w:val="00F10A43"/>
    <w:rsid w:val="00F12125"/>
    <w:rsid w:val="00F12AB4"/>
    <w:rsid w:val="00F16162"/>
    <w:rsid w:val="00F23A33"/>
    <w:rsid w:val="00F24D14"/>
    <w:rsid w:val="00F27079"/>
    <w:rsid w:val="00F27333"/>
    <w:rsid w:val="00F2756C"/>
    <w:rsid w:val="00F31DC7"/>
    <w:rsid w:val="00F32268"/>
    <w:rsid w:val="00F3775C"/>
    <w:rsid w:val="00F402EB"/>
    <w:rsid w:val="00F516B9"/>
    <w:rsid w:val="00F6079A"/>
    <w:rsid w:val="00F66660"/>
    <w:rsid w:val="00F76B5E"/>
    <w:rsid w:val="00F81F76"/>
    <w:rsid w:val="00F82801"/>
    <w:rsid w:val="00F84302"/>
    <w:rsid w:val="00F863FB"/>
    <w:rsid w:val="00F873C3"/>
    <w:rsid w:val="00F874C9"/>
    <w:rsid w:val="00F9021A"/>
    <w:rsid w:val="00F97960"/>
    <w:rsid w:val="00FA5C7B"/>
    <w:rsid w:val="00FA617E"/>
    <w:rsid w:val="00FB21BB"/>
    <w:rsid w:val="00FB3BB4"/>
    <w:rsid w:val="00FC1016"/>
    <w:rsid w:val="00FC35C4"/>
    <w:rsid w:val="00FE1DF8"/>
    <w:rsid w:val="00FF1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F586"/>
  <w15:docId w15:val="{F6210E38-4411-45AA-BC2E-B301163E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9D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6C2F"/>
    <w:pPr>
      <w:tabs>
        <w:tab w:val="center" w:pos="4680"/>
        <w:tab w:val="right" w:pos="9360"/>
      </w:tabs>
    </w:pPr>
  </w:style>
  <w:style w:type="character" w:customStyle="1" w:styleId="HeaderChar">
    <w:name w:val="Header Char"/>
    <w:link w:val="Header"/>
    <w:uiPriority w:val="99"/>
    <w:semiHidden/>
    <w:rsid w:val="001C6C2F"/>
    <w:rPr>
      <w:rFonts w:ascii="Times New Roman" w:eastAsia="Times New Roman" w:hAnsi="Times New Roman"/>
      <w:sz w:val="24"/>
      <w:szCs w:val="24"/>
    </w:rPr>
  </w:style>
  <w:style w:type="paragraph" w:styleId="Footer">
    <w:name w:val="footer"/>
    <w:basedOn w:val="Normal"/>
    <w:link w:val="FooterChar"/>
    <w:uiPriority w:val="99"/>
    <w:semiHidden/>
    <w:unhideWhenUsed/>
    <w:rsid w:val="001C6C2F"/>
    <w:pPr>
      <w:tabs>
        <w:tab w:val="center" w:pos="4680"/>
        <w:tab w:val="right" w:pos="9360"/>
      </w:tabs>
    </w:pPr>
  </w:style>
  <w:style w:type="character" w:customStyle="1" w:styleId="FooterChar">
    <w:name w:val="Footer Char"/>
    <w:link w:val="Footer"/>
    <w:uiPriority w:val="99"/>
    <w:semiHidden/>
    <w:rsid w:val="001C6C2F"/>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80F21"/>
    <w:rPr>
      <w:rFonts w:ascii="Segoe UI" w:hAnsi="Segoe UI"/>
      <w:sz w:val="18"/>
      <w:szCs w:val="18"/>
    </w:rPr>
  </w:style>
  <w:style w:type="character" w:customStyle="1" w:styleId="BalloonTextChar">
    <w:name w:val="Balloon Text Char"/>
    <w:link w:val="BalloonText"/>
    <w:uiPriority w:val="99"/>
    <w:semiHidden/>
    <w:rsid w:val="00380F21"/>
    <w:rPr>
      <w:rFonts w:ascii="Segoe UI" w:eastAsia="Times New Roman" w:hAnsi="Segoe UI" w:cs="Segoe UI"/>
      <w:sz w:val="18"/>
      <w:szCs w:val="18"/>
    </w:rPr>
  </w:style>
  <w:style w:type="paragraph" w:styleId="ListParagraph">
    <w:name w:val="List Paragraph"/>
    <w:basedOn w:val="Normal"/>
    <w:uiPriority w:val="34"/>
    <w:qFormat/>
    <w:rsid w:val="0021624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15833">
      <w:bodyDiv w:val="1"/>
      <w:marLeft w:val="0"/>
      <w:marRight w:val="0"/>
      <w:marTop w:val="0"/>
      <w:marBottom w:val="0"/>
      <w:divBdr>
        <w:top w:val="none" w:sz="0" w:space="0" w:color="auto"/>
        <w:left w:val="none" w:sz="0" w:space="0" w:color="auto"/>
        <w:bottom w:val="none" w:sz="0" w:space="0" w:color="auto"/>
        <w:right w:val="none" w:sz="0" w:space="0" w:color="auto"/>
      </w:divBdr>
    </w:div>
    <w:div w:id="356351331">
      <w:bodyDiv w:val="1"/>
      <w:marLeft w:val="0"/>
      <w:marRight w:val="0"/>
      <w:marTop w:val="0"/>
      <w:marBottom w:val="0"/>
      <w:divBdr>
        <w:top w:val="none" w:sz="0" w:space="0" w:color="auto"/>
        <w:left w:val="none" w:sz="0" w:space="0" w:color="auto"/>
        <w:bottom w:val="none" w:sz="0" w:space="0" w:color="auto"/>
        <w:right w:val="none" w:sz="0" w:space="0" w:color="auto"/>
      </w:divBdr>
    </w:div>
    <w:div w:id="434718069">
      <w:bodyDiv w:val="1"/>
      <w:marLeft w:val="0"/>
      <w:marRight w:val="0"/>
      <w:marTop w:val="0"/>
      <w:marBottom w:val="0"/>
      <w:divBdr>
        <w:top w:val="none" w:sz="0" w:space="0" w:color="auto"/>
        <w:left w:val="none" w:sz="0" w:space="0" w:color="auto"/>
        <w:bottom w:val="none" w:sz="0" w:space="0" w:color="auto"/>
        <w:right w:val="none" w:sz="0" w:space="0" w:color="auto"/>
      </w:divBdr>
    </w:div>
    <w:div w:id="842866233">
      <w:bodyDiv w:val="1"/>
      <w:marLeft w:val="0"/>
      <w:marRight w:val="0"/>
      <w:marTop w:val="0"/>
      <w:marBottom w:val="0"/>
      <w:divBdr>
        <w:top w:val="none" w:sz="0" w:space="0" w:color="auto"/>
        <w:left w:val="none" w:sz="0" w:space="0" w:color="auto"/>
        <w:bottom w:val="none" w:sz="0" w:space="0" w:color="auto"/>
        <w:right w:val="none" w:sz="0" w:space="0" w:color="auto"/>
      </w:divBdr>
    </w:div>
    <w:div w:id="853567296">
      <w:bodyDiv w:val="1"/>
      <w:marLeft w:val="0"/>
      <w:marRight w:val="0"/>
      <w:marTop w:val="0"/>
      <w:marBottom w:val="0"/>
      <w:divBdr>
        <w:top w:val="none" w:sz="0" w:space="0" w:color="auto"/>
        <w:left w:val="none" w:sz="0" w:space="0" w:color="auto"/>
        <w:bottom w:val="none" w:sz="0" w:space="0" w:color="auto"/>
        <w:right w:val="none" w:sz="0" w:space="0" w:color="auto"/>
      </w:divBdr>
      <w:divsChild>
        <w:div w:id="473839446">
          <w:marLeft w:val="0"/>
          <w:marRight w:val="0"/>
          <w:marTop w:val="0"/>
          <w:marBottom w:val="0"/>
          <w:divBdr>
            <w:top w:val="none" w:sz="0" w:space="0" w:color="auto"/>
            <w:left w:val="none" w:sz="0" w:space="0" w:color="auto"/>
            <w:bottom w:val="none" w:sz="0" w:space="0" w:color="auto"/>
            <w:right w:val="none" w:sz="0" w:space="0" w:color="auto"/>
          </w:divBdr>
        </w:div>
        <w:div w:id="845048799">
          <w:marLeft w:val="0"/>
          <w:marRight w:val="0"/>
          <w:marTop w:val="0"/>
          <w:marBottom w:val="0"/>
          <w:divBdr>
            <w:top w:val="none" w:sz="0" w:space="0" w:color="auto"/>
            <w:left w:val="none" w:sz="0" w:space="0" w:color="auto"/>
            <w:bottom w:val="none" w:sz="0" w:space="0" w:color="auto"/>
            <w:right w:val="none" w:sz="0" w:space="0" w:color="auto"/>
          </w:divBdr>
        </w:div>
        <w:div w:id="1187870559">
          <w:marLeft w:val="0"/>
          <w:marRight w:val="0"/>
          <w:marTop w:val="0"/>
          <w:marBottom w:val="0"/>
          <w:divBdr>
            <w:top w:val="none" w:sz="0" w:space="0" w:color="auto"/>
            <w:left w:val="none" w:sz="0" w:space="0" w:color="auto"/>
            <w:bottom w:val="none" w:sz="0" w:space="0" w:color="auto"/>
            <w:right w:val="none" w:sz="0" w:space="0" w:color="auto"/>
          </w:divBdr>
        </w:div>
        <w:div w:id="1698656126">
          <w:marLeft w:val="0"/>
          <w:marRight w:val="0"/>
          <w:marTop w:val="0"/>
          <w:marBottom w:val="0"/>
          <w:divBdr>
            <w:top w:val="none" w:sz="0" w:space="0" w:color="auto"/>
            <w:left w:val="none" w:sz="0" w:space="0" w:color="auto"/>
            <w:bottom w:val="none" w:sz="0" w:space="0" w:color="auto"/>
            <w:right w:val="none" w:sz="0" w:space="0" w:color="auto"/>
          </w:divBdr>
        </w:div>
        <w:div w:id="1835562978">
          <w:marLeft w:val="0"/>
          <w:marRight w:val="0"/>
          <w:marTop w:val="0"/>
          <w:marBottom w:val="0"/>
          <w:divBdr>
            <w:top w:val="none" w:sz="0" w:space="0" w:color="auto"/>
            <w:left w:val="none" w:sz="0" w:space="0" w:color="auto"/>
            <w:bottom w:val="none" w:sz="0" w:space="0" w:color="auto"/>
            <w:right w:val="none" w:sz="0" w:space="0" w:color="auto"/>
          </w:divBdr>
        </w:div>
        <w:div w:id="2109230778">
          <w:marLeft w:val="0"/>
          <w:marRight w:val="0"/>
          <w:marTop w:val="0"/>
          <w:marBottom w:val="0"/>
          <w:divBdr>
            <w:top w:val="none" w:sz="0" w:space="0" w:color="auto"/>
            <w:left w:val="none" w:sz="0" w:space="0" w:color="auto"/>
            <w:bottom w:val="none" w:sz="0" w:space="0" w:color="auto"/>
            <w:right w:val="none" w:sz="0" w:space="0" w:color="auto"/>
          </w:divBdr>
        </w:div>
      </w:divsChild>
    </w:div>
    <w:div w:id="987133261">
      <w:bodyDiv w:val="1"/>
      <w:marLeft w:val="0"/>
      <w:marRight w:val="0"/>
      <w:marTop w:val="0"/>
      <w:marBottom w:val="0"/>
      <w:divBdr>
        <w:top w:val="none" w:sz="0" w:space="0" w:color="auto"/>
        <w:left w:val="none" w:sz="0" w:space="0" w:color="auto"/>
        <w:bottom w:val="none" w:sz="0" w:space="0" w:color="auto"/>
        <w:right w:val="none" w:sz="0" w:space="0" w:color="auto"/>
      </w:divBdr>
    </w:div>
    <w:div w:id="1042752718">
      <w:bodyDiv w:val="1"/>
      <w:marLeft w:val="0"/>
      <w:marRight w:val="0"/>
      <w:marTop w:val="0"/>
      <w:marBottom w:val="0"/>
      <w:divBdr>
        <w:top w:val="none" w:sz="0" w:space="0" w:color="auto"/>
        <w:left w:val="none" w:sz="0" w:space="0" w:color="auto"/>
        <w:bottom w:val="none" w:sz="0" w:space="0" w:color="auto"/>
        <w:right w:val="none" w:sz="0" w:space="0" w:color="auto"/>
      </w:divBdr>
    </w:div>
    <w:div w:id="1065763876">
      <w:bodyDiv w:val="1"/>
      <w:marLeft w:val="0"/>
      <w:marRight w:val="0"/>
      <w:marTop w:val="0"/>
      <w:marBottom w:val="0"/>
      <w:divBdr>
        <w:top w:val="none" w:sz="0" w:space="0" w:color="auto"/>
        <w:left w:val="none" w:sz="0" w:space="0" w:color="auto"/>
        <w:bottom w:val="none" w:sz="0" w:space="0" w:color="auto"/>
        <w:right w:val="none" w:sz="0" w:space="0" w:color="auto"/>
      </w:divBdr>
    </w:div>
    <w:div w:id="1074353634">
      <w:bodyDiv w:val="1"/>
      <w:marLeft w:val="0"/>
      <w:marRight w:val="0"/>
      <w:marTop w:val="0"/>
      <w:marBottom w:val="0"/>
      <w:divBdr>
        <w:top w:val="none" w:sz="0" w:space="0" w:color="auto"/>
        <w:left w:val="none" w:sz="0" w:space="0" w:color="auto"/>
        <w:bottom w:val="none" w:sz="0" w:space="0" w:color="auto"/>
        <w:right w:val="none" w:sz="0" w:space="0" w:color="auto"/>
      </w:divBdr>
    </w:div>
    <w:div w:id="1377198393">
      <w:bodyDiv w:val="1"/>
      <w:marLeft w:val="0"/>
      <w:marRight w:val="0"/>
      <w:marTop w:val="0"/>
      <w:marBottom w:val="0"/>
      <w:divBdr>
        <w:top w:val="none" w:sz="0" w:space="0" w:color="auto"/>
        <w:left w:val="none" w:sz="0" w:space="0" w:color="auto"/>
        <w:bottom w:val="none" w:sz="0" w:space="0" w:color="auto"/>
        <w:right w:val="none" w:sz="0" w:space="0" w:color="auto"/>
      </w:divBdr>
      <w:divsChild>
        <w:div w:id="315842603">
          <w:marLeft w:val="0"/>
          <w:marRight w:val="0"/>
          <w:marTop w:val="0"/>
          <w:marBottom w:val="0"/>
          <w:divBdr>
            <w:top w:val="none" w:sz="0" w:space="0" w:color="auto"/>
            <w:left w:val="none" w:sz="0" w:space="0" w:color="auto"/>
            <w:bottom w:val="none" w:sz="0" w:space="0" w:color="auto"/>
            <w:right w:val="none" w:sz="0" w:space="0" w:color="auto"/>
          </w:divBdr>
        </w:div>
        <w:div w:id="432628854">
          <w:marLeft w:val="0"/>
          <w:marRight w:val="0"/>
          <w:marTop w:val="0"/>
          <w:marBottom w:val="0"/>
          <w:divBdr>
            <w:top w:val="none" w:sz="0" w:space="0" w:color="auto"/>
            <w:left w:val="none" w:sz="0" w:space="0" w:color="auto"/>
            <w:bottom w:val="none" w:sz="0" w:space="0" w:color="auto"/>
            <w:right w:val="none" w:sz="0" w:space="0" w:color="auto"/>
          </w:divBdr>
        </w:div>
        <w:div w:id="613286794">
          <w:marLeft w:val="0"/>
          <w:marRight w:val="0"/>
          <w:marTop w:val="0"/>
          <w:marBottom w:val="0"/>
          <w:divBdr>
            <w:top w:val="none" w:sz="0" w:space="0" w:color="auto"/>
            <w:left w:val="none" w:sz="0" w:space="0" w:color="auto"/>
            <w:bottom w:val="none" w:sz="0" w:space="0" w:color="auto"/>
            <w:right w:val="none" w:sz="0" w:space="0" w:color="auto"/>
          </w:divBdr>
        </w:div>
        <w:div w:id="905996337">
          <w:marLeft w:val="0"/>
          <w:marRight w:val="0"/>
          <w:marTop w:val="0"/>
          <w:marBottom w:val="0"/>
          <w:divBdr>
            <w:top w:val="none" w:sz="0" w:space="0" w:color="auto"/>
            <w:left w:val="none" w:sz="0" w:space="0" w:color="auto"/>
            <w:bottom w:val="none" w:sz="0" w:space="0" w:color="auto"/>
            <w:right w:val="none" w:sz="0" w:space="0" w:color="auto"/>
          </w:divBdr>
        </w:div>
        <w:div w:id="1302733747">
          <w:marLeft w:val="0"/>
          <w:marRight w:val="0"/>
          <w:marTop w:val="0"/>
          <w:marBottom w:val="0"/>
          <w:divBdr>
            <w:top w:val="none" w:sz="0" w:space="0" w:color="auto"/>
            <w:left w:val="none" w:sz="0" w:space="0" w:color="auto"/>
            <w:bottom w:val="none" w:sz="0" w:space="0" w:color="auto"/>
            <w:right w:val="none" w:sz="0" w:space="0" w:color="auto"/>
          </w:divBdr>
        </w:div>
        <w:div w:id="1769043033">
          <w:marLeft w:val="0"/>
          <w:marRight w:val="0"/>
          <w:marTop w:val="0"/>
          <w:marBottom w:val="0"/>
          <w:divBdr>
            <w:top w:val="none" w:sz="0" w:space="0" w:color="auto"/>
            <w:left w:val="none" w:sz="0" w:space="0" w:color="auto"/>
            <w:bottom w:val="none" w:sz="0" w:space="0" w:color="auto"/>
            <w:right w:val="none" w:sz="0" w:space="0" w:color="auto"/>
          </w:divBdr>
        </w:div>
      </w:divsChild>
    </w:div>
    <w:div w:id="187191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ogicevic.ALSU\Desktop\GOCA%20PREDMETI\JELOVA%20GORA\Ljubisa%20mejl%2009.12.2016.g\STARI%20FOLDER%20JELOVA%20GORA\PRODAJA\NAJNOVIJE%20novembar%202017.g\OGLAS%20prodaja%20%20%20ZA%20&#1076;&#1077;&#1094;&#1077;&#1084;&#1073;&#1072;&#108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121D0-8E91-406B-8BA5-6457E63D6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OGLAS prodaja   ZA децембар2017.</Template>
  <TotalTime>1</TotalTime>
  <Pages>4</Pages>
  <Words>1914</Words>
  <Characters>10910</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BB. Bogicevic</dc:creator>
  <cp:keywords/>
  <dc:description/>
  <cp:lastModifiedBy>Igor ID. Draskic</cp:lastModifiedBy>
  <cp:revision>2</cp:revision>
  <cp:lastPrinted>2018-11-20T12:25:00Z</cp:lastPrinted>
  <dcterms:created xsi:type="dcterms:W3CDTF">2019-07-10T06:18:00Z</dcterms:created>
  <dcterms:modified xsi:type="dcterms:W3CDTF">2019-07-10T06:18:00Z</dcterms:modified>
</cp:coreProperties>
</file>